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7B494" w14:textId="77777777" w:rsidR="00FE5F25" w:rsidRDefault="00FE5F25">
      <w:pPr>
        <w:pStyle w:val="Enttegche"/>
      </w:pPr>
      <w:bookmarkStart w:id="0" w:name="_Toc526222885"/>
      <w:bookmarkStart w:id="1" w:name="_Toc526222884"/>
      <w:bookmarkEnd w:id="0"/>
      <w:bookmarkEnd w:id="1"/>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FE5F25" w14:paraId="6C825353" w14:textId="77777777">
        <w:tc>
          <w:tcPr>
            <w:tcW w:w="4889" w:type="dxa"/>
            <w:tcMar>
              <w:top w:w="0" w:type="dxa"/>
              <w:left w:w="108" w:type="dxa"/>
              <w:bottom w:w="0" w:type="dxa"/>
              <w:right w:w="108" w:type="dxa"/>
            </w:tcMar>
            <w:vAlign w:val="center"/>
          </w:tcPr>
          <w:p w14:paraId="55176F33" w14:textId="77777777" w:rsidR="00FE5F25" w:rsidRDefault="00CD3D86">
            <w:pPr>
              <w:pStyle w:val="RedaliaNormal"/>
              <w:jc w:val="left"/>
            </w:pPr>
            <w:r>
              <w:rPr>
                <w:rFonts w:cs="Calibri"/>
                <w:noProof/>
              </w:rPr>
              <w:drawing>
                <wp:inline distT="0" distB="0" distL="0" distR="0" wp14:anchorId="06E297A6" wp14:editId="3DE0747A">
                  <wp:extent cx="1562040" cy="1409759"/>
                  <wp:effectExtent l="0" t="0" r="60" b="0"/>
                  <wp:docPr id="9983328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562040" cy="1409759"/>
                          </a:xfrm>
                          <a:prstGeom prst="rect">
                            <a:avLst/>
                          </a:prstGeom>
                          <a:noFill/>
                          <a:ln>
                            <a:noFill/>
                            <a:prstDash/>
                          </a:ln>
                        </pic:spPr>
                      </pic:pic>
                    </a:graphicData>
                  </a:graphic>
                </wp:inline>
              </w:drawing>
            </w:r>
          </w:p>
        </w:tc>
        <w:tc>
          <w:tcPr>
            <w:tcW w:w="4889" w:type="dxa"/>
            <w:tcMar>
              <w:top w:w="0" w:type="dxa"/>
              <w:left w:w="108" w:type="dxa"/>
              <w:bottom w:w="0" w:type="dxa"/>
              <w:right w:w="108" w:type="dxa"/>
            </w:tcMar>
            <w:vAlign w:val="center"/>
          </w:tcPr>
          <w:p w14:paraId="7F11E4C5" w14:textId="77777777" w:rsidR="00FE5F25" w:rsidRDefault="00CD3D86">
            <w:pPr>
              <w:pStyle w:val="RedaliaNormal"/>
              <w:jc w:val="right"/>
            </w:pPr>
            <w:r>
              <w:rPr>
                <w:rFonts w:cs="Calibri"/>
                <w:noProof/>
              </w:rPr>
              <w:drawing>
                <wp:inline distT="0" distB="0" distL="0" distR="0" wp14:anchorId="66E1367F" wp14:editId="68F49F98">
                  <wp:extent cx="1684080" cy="1394639"/>
                  <wp:effectExtent l="0" t="0" r="0" b="0"/>
                  <wp:docPr id="33679404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684080" cy="1394639"/>
                          </a:xfrm>
                          <a:prstGeom prst="rect">
                            <a:avLst/>
                          </a:prstGeom>
                          <a:noFill/>
                          <a:ln>
                            <a:noFill/>
                            <a:prstDash/>
                          </a:ln>
                        </pic:spPr>
                      </pic:pic>
                    </a:graphicData>
                  </a:graphic>
                </wp:inline>
              </w:drawing>
            </w:r>
          </w:p>
        </w:tc>
      </w:tr>
    </w:tbl>
    <w:p w14:paraId="5EC3776F" w14:textId="77777777" w:rsidR="00FE5F25" w:rsidRDefault="00FE5F25">
      <w:pPr>
        <w:pStyle w:val="RedaliaNormal"/>
        <w:rPr>
          <w:sz w:val="48"/>
          <w:szCs w:val="44"/>
        </w:rPr>
      </w:pPr>
    </w:p>
    <w:p w14:paraId="0BC9C6E7" w14:textId="4A731660" w:rsidR="00FE5F25" w:rsidRDefault="00CD3D86">
      <w:pPr>
        <w:pStyle w:val="RedaliaTitredocument"/>
        <w:tabs>
          <w:tab w:val="clear" w:pos="8505"/>
        </w:tabs>
      </w:pPr>
      <w:r>
        <w:t>ACCORD-CADRE DE PRESTATIONS INTELLECTUELLES</w:t>
      </w:r>
      <w:r w:rsidR="00DA4617">
        <w:t xml:space="preserve"> N° 2025-27</w:t>
      </w:r>
    </w:p>
    <w:p w14:paraId="56E03CC5" w14:textId="77777777" w:rsidR="00FE5F25" w:rsidRDefault="00FE5F25">
      <w:pPr>
        <w:pStyle w:val="RedaliaTitredocument"/>
        <w:rPr>
          <w:sz w:val="28"/>
          <w:szCs w:val="28"/>
        </w:rPr>
      </w:pPr>
    </w:p>
    <w:p w14:paraId="73883BE3" w14:textId="77777777" w:rsidR="00FE5F25" w:rsidRDefault="00CD3D86">
      <w:pPr>
        <w:pStyle w:val="RedaliaTitredocument"/>
      </w:pPr>
      <w:r>
        <w:t>Acte d’engagement</w:t>
      </w:r>
    </w:p>
    <w:p w14:paraId="4C6E6A00" w14:textId="77777777" w:rsidR="00FE5F25" w:rsidRDefault="00FE5F25">
      <w:pPr>
        <w:pStyle w:val="RedaliaNormal"/>
      </w:pPr>
    </w:p>
    <w:p w14:paraId="42E569A0" w14:textId="77777777" w:rsidR="00FE5F25" w:rsidRDefault="00CD3D86">
      <w:pPr>
        <w:pStyle w:val="RdaliaTitreparagraphe"/>
      </w:pPr>
      <w:r>
        <w:t>Objet de l'accord-cadre</w:t>
      </w:r>
    </w:p>
    <w:p w14:paraId="761200FA" w14:textId="77777777" w:rsidR="00FE5F25" w:rsidRDefault="00CD3D86">
      <w:pPr>
        <w:pStyle w:val="RedaliaNormal"/>
        <w:rPr>
          <w:b/>
          <w:bCs/>
        </w:rPr>
      </w:pPr>
      <w:r>
        <w:rPr>
          <w:b/>
          <w:bCs/>
        </w:rPr>
        <w:t>Evaluation environnementale SDAGE - PDM - PGRI - PLAGEPOMI 2028-2033 pour les bassins Rhône-Méditerranée et de Corse</w:t>
      </w:r>
    </w:p>
    <w:p w14:paraId="2BBC7F91" w14:textId="77777777" w:rsidR="00FE5F25" w:rsidRDefault="00CD3D86">
      <w:pPr>
        <w:pStyle w:val="RdaliaTitreparagraphe"/>
      </w:pPr>
      <w:r>
        <w:t>Acheteur</w:t>
      </w:r>
    </w:p>
    <w:p w14:paraId="7976A42E" w14:textId="77777777" w:rsidR="00FE5F25" w:rsidRDefault="00CD3D86">
      <w:pPr>
        <w:pStyle w:val="RedaliaNormal"/>
        <w:rPr>
          <w:b/>
          <w:bCs/>
        </w:rPr>
      </w:pPr>
      <w:r>
        <w:rPr>
          <w:b/>
          <w:bCs/>
        </w:rPr>
        <w:t>Agence de l'Eau Rhône Méditerranée Corse</w:t>
      </w:r>
    </w:p>
    <w:p w14:paraId="578575FD" w14:textId="1E994822" w:rsidR="00FE5F25" w:rsidRDefault="00CD3D86">
      <w:pPr>
        <w:pStyle w:val="RedaliaNormal"/>
      </w:pPr>
      <w:r>
        <w:t>Adresse : 2-4 Allée de Lodz   69363 LYON Cedex 07</w:t>
      </w:r>
    </w:p>
    <w:p w14:paraId="360C5FB9" w14:textId="77777777" w:rsidR="00FE5F25" w:rsidRDefault="00CD3D86">
      <w:pPr>
        <w:pStyle w:val="RedaliaNormal"/>
      </w:pPr>
      <w:r>
        <w:t>Téléphone : 0472712600</w:t>
      </w:r>
    </w:p>
    <w:p w14:paraId="13C11CDE" w14:textId="77777777" w:rsidR="00FE5F25" w:rsidRDefault="00CD3D86">
      <w:pPr>
        <w:pStyle w:val="RedaliaNormal"/>
      </w:pPr>
      <w:r>
        <w:t>SIRET N° : 18690155900069</w:t>
      </w:r>
    </w:p>
    <w:p w14:paraId="727D3043" w14:textId="77777777" w:rsidR="00FE5F25" w:rsidRDefault="00CD3D86">
      <w:pPr>
        <w:pStyle w:val="RdaliaTitreparagraphe"/>
      </w:pPr>
      <w:r>
        <w:t>Référence de l'arrêté de désignation de la personne signataire de l'accord-cadre</w:t>
      </w:r>
    </w:p>
    <w:p w14:paraId="47B15C59" w14:textId="77777777" w:rsidR="00FE5F25" w:rsidRDefault="00CD3D86">
      <w:pPr>
        <w:pStyle w:val="RedaliaNormal"/>
      </w:pPr>
      <w:r>
        <w:t xml:space="preserve"> Art. R.213-42 du code de l’environnement et arrêté du 8 janvier 2024 portant nomination du Directeur Général de l’Agence de l’Eau Rhône Méditerranée Corse à compter du 15/02/2024</w:t>
      </w:r>
    </w:p>
    <w:p w14:paraId="7A308C48" w14:textId="77777777" w:rsidR="00FE5F25" w:rsidRDefault="00CD3D86">
      <w:pPr>
        <w:pStyle w:val="RdaliaTitreparagraphe"/>
      </w:pPr>
      <w:r>
        <w:t>Procédure de passation</w:t>
      </w:r>
    </w:p>
    <w:p w14:paraId="3382B113" w14:textId="77777777" w:rsidR="00FE5F25" w:rsidRDefault="00CD3D86">
      <w:pPr>
        <w:pStyle w:val="RedaliaNormal"/>
      </w:pPr>
      <w:r>
        <w:t>Appel d’offres ouvert – Articles R. 2124-1, R. 2124-2 1° et R. 2161-2 à R. 2161-5 du Code de la commande publique.</w:t>
      </w:r>
    </w:p>
    <w:p w14:paraId="37CFF6C0" w14:textId="77777777" w:rsidR="00FE5F25" w:rsidRDefault="00CD3D86">
      <w:pPr>
        <w:pStyle w:val="RdaliaTitreparagraphe"/>
      </w:pPr>
      <w:r>
        <w:t>Personne habilitée à donner les renseignements relatifs aux nantissements et cessions de créances</w:t>
      </w:r>
    </w:p>
    <w:p w14:paraId="4039FD37" w14:textId="77777777" w:rsidR="00FE5F25" w:rsidRDefault="00CD3D86">
      <w:pPr>
        <w:pStyle w:val="RedaliaNormal"/>
      </w:pPr>
      <w:r>
        <w:t>M. Nicolas MOURLON Directeur Général de l’Agence de l’eau Rhône Méditerranée Corse, Personne Représentant l'acheteur.</w:t>
      </w:r>
    </w:p>
    <w:p w14:paraId="0BB3FC2D" w14:textId="77777777" w:rsidR="00FE5F25" w:rsidRDefault="00CD3D86">
      <w:pPr>
        <w:pStyle w:val="RdaliaTitreparagraphe"/>
      </w:pPr>
      <w:r>
        <w:lastRenderedPageBreak/>
        <w:t>Comptable public assignataire des paiements</w:t>
      </w:r>
    </w:p>
    <w:p w14:paraId="12DE11FB" w14:textId="77777777" w:rsidR="00FE5F25" w:rsidRDefault="00CD3D86">
      <w:pPr>
        <w:pStyle w:val="RedaliaNormal"/>
      </w:pPr>
      <w:r>
        <w:t>Madame l'Agent Comptable 2-4 Allée de Lodz 69363 Lyon Cedex 07</w:t>
      </w:r>
    </w:p>
    <w:p w14:paraId="6C649688" w14:textId="77777777" w:rsidR="00FE5F25" w:rsidRDefault="00FE5F25">
      <w:pPr>
        <w:pStyle w:val="RedaliaNormal"/>
      </w:pPr>
    </w:p>
    <w:p w14:paraId="69EFE321" w14:textId="77777777" w:rsidR="00FE5F25" w:rsidRDefault="00CD3D86">
      <w:pPr>
        <w:pStyle w:val="RedaliaNormal"/>
      </w:pPr>
      <w:r>
        <w:t>Les cessions de créance doivent être notifiées ou les nantissements signifiés à l’organisme désigné ci-dessus.</w:t>
      </w:r>
    </w:p>
    <w:p w14:paraId="32E94F6B" w14:textId="77777777" w:rsidR="00FE5F25" w:rsidRDefault="00FE5F25">
      <w:pPr>
        <w:pStyle w:val="RedaliaNormal"/>
      </w:pPr>
    </w:p>
    <w:p w14:paraId="3B987AF6" w14:textId="77777777" w:rsidR="00FE5F25" w:rsidRDefault="00CD3D86">
      <w:pPr>
        <w:pStyle w:val="RedaliaNormal"/>
      </w:pPr>
      <w:r>
        <w:t>Transmis au ministère le :</w:t>
      </w:r>
      <w:r>
        <w:tab/>
      </w:r>
    </w:p>
    <w:p w14:paraId="63B206F5" w14:textId="77777777" w:rsidR="00FE5F25" w:rsidRDefault="00CD3D86">
      <w:pPr>
        <w:pStyle w:val="RdaliaTitreparagraphe"/>
      </w:pPr>
      <w:r>
        <w:t>Notification de l'accord-cadre</w:t>
      </w:r>
    </w:p>
    <w:p w14:paraId="3FC1CBCE" w14:textId="77777777" w:rsidR="00FE5F25" w:rsidRDefault="00CD3D86">
      <w:pPr>
        <w:pStyle w:val="RedaliaNormal"/>
      </w:pPr>
      <w:r>
        <w:t>Date de notification :</w:t>
      </w:r>
      <w:r>
        <w:tab/>
      </w:r>
    </w:p>
    <w:p w14:paraId="08B47FC5" w14:textId="77777777" w:rsidR="00FE5F25" w:rsidRDefault="00FE5F25">
      <w:pPr>
        <w:pStyle w:val="RedaliaNormal"/>
      </w:pPr>
    </w:p>
    <w:p w14:paraId="0F966B8E" w14:textId="77777777" w:rsidR="00FE5F25" w:rsidRDefault="00FE5F25">
      <w:pPr>
        <w:pStyle w:val="RedaliaNormal"/>
        <w:pageBreakBefore/>
      </w:pPr>
    </w:p>
    <w:p w14:paraId="18A8E8E6" w14:textId="77777777" w:rsidR="00FE5F25" w:rsidRDefault="00CD3D86">
      <w:pPr>
        <w:pStyle w:val="RdaliaTitredossier"/>
      </w:pPr>
      <w:r>
        <w:t>Sommaire</w:t>
      </w:r>
    </w:p>
    <w:p w14:paraId="16E89AA3" w14:textId="20520CF6" w:rsidR="008D13D5" w:rsidRDefault="00CD3D86">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01245743" w:history="1">
        <w:r w:rsidR="008D13D5" w:rsidRPr="002B4396">
          <w:rPr>
            <w:rStyle w:val="Lienhypertexte"/>
            <w:noProof/>
          </w:rPr>
          <w:t>1.</w:t>
        </w:r>
        <w:r w:rsidR="008D13D5">
          <w:rPr>
            <w:rFonts w:asciiTheme="minorHAnsi" w:eastAsiaTheme="minorEastAsia" w:hAnsiTheme="minorHAnsi" w:cstheme="minorBidi"/>
            <w:b w:val="0"/>
            <w:noProof/>
            <w:kern w:val="2"/>
            <w:szCs w:val="24"/>
            <w14:ligatures w14:val="standardContextual"/>
          </w:rPr>
          <w:tab/>
        </w:r>
        <w:r w:rsidR="008D13D5" w:rsidRPr="002B4396">
          <w:rPr>
            <w:rStyle w:val="Lienhypertexte"/>
            <w:noProof/>
          </w:rPr>
          <w:t>Objet de l'accord-cadre</w:t>
        </w:r>
        <w:r w:rsidR="008D13D5">
          <w:rPr>
            <w:noProof/>
          </w:rPr>
          <w:tab/>
        </w:r>
        <w:r w:rsidR="008D13D5">
          <w:rPr>
            <w:noProof/>
          </w:rPr>
          <w:fldChar w:fldCharType="begin"/>
        </w:r>
        <w:r w:rsidR="008D13D5">
          <w:rPr>
            <w:noProof/>
          </w:rPr>
          <w:instrText xml:space="preserve"> PAGEREF _Toc201245743 \h </w:instrText>
        </w:r>
        <w:r w:rsidR="008D13D5">
          <w:rPr>
            <w:noProof/>
          </w:rPr>
        </w:r>
        <w:r w:rsidR="008D13D5">
          <w:rPr>
            <w:noProof/>
          </w:rPr>
          <w:fldChar w:fldCharType="separate"/>
        </w:r>
        <w:r w:rsidR="008D13D5">
          <w:rPr>
            <w:noProof/>
          </w:rPr>
          <w:t>4</w:t>
        </w:r>
        <w:r w:rsidR="008D13D5">
          <w:rPr>
            <w:noProof/>
          </w:rPr>
          <w:fldChar w:fldCharType="end"/>
        </w:r>
      </w:hyperlink>
    </w:p>
    <w:p w14:paraId="74812139" w14:textId="33BDDFB4" w:rsidR="008D13D5" w:rsidRDefault="00691E68">
      <w:pPr>
        <w:pStyle w:val="TM2"/>
        <w:tabs>
          <w:tab w:val="left" w:pos="799"/>
        </w:tabs>
        <w:rPr>
          <w:rFonts w:asciiTheme="minorHAnsi" w:eastAsiaTheme="minorEastAsia" w:hAnsiTheme="minorHAnsi" w:cstheme="minorBidi"/>
          <w:noProof/>
          <w:kern w:val="2"/>
          <w:sz w:val="24"/>
          <w:szCs w:val="24"/>
          <w14:ligatures w14:val="standardContextual"/>
        </w:rPr>
      </w:pPr>
      <w:hyperlink w:anchor="_Toc201245744" w:history="1">
        <w:r w:rsidR="008D13D5" w:rsidRPr="002B4396">
          <w:rPr>
            <w:rStyle w:val="Lienhypertexte"/>
            <w:noProof/>
          </w:rPr>
          <w:t>1.1</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Forme du marché</w:t>
        </w:r>
        <w:r w:rsidR="008D13D5">
          <w:rPr>
            <w:noProof/>
          </w:rPr>
          <w:tab/>
        </w:r>
        <w:r w:rsidR="008D13D5">
          <w:rPr>
            <w:noProof/>
          </w:rPr>
          <w:fldChar w:fldCharType="begin"/>
        </w:r>
        <w:r w:rsidR="008D13D5">
          <w:rPr>
            <w:noProof/>
          </w:rPr>
          <w:instrText xml:space="preserve"> PAGEREF _Toc201245744 \h </w:instrText>
        </w:r>
        <w:r w:rsidR="008D13D5">
          <w:rPr>
            <w:noProof/>
          </w:rPr>
        </w:r>
        <w:r w:rsidR="008D13D5">
          <w:rPr>
            <w:noProof/>
          </w:rPr>
          <w:fldChar w:fldCharType="separate"/>
        </w:r>
        <w:r w:rsidR="008D13D5">
          <w:rPr>
            <w:noProof/>
          </w:rPr>
          <w:t>4</w:t>
        </w:r>
        <w:r w:rsidR="008D13D5">
          <w:rPr>
            <w:noProof/>
          </w:rPr>
          <w:fldChar w:fldCharType="end"/>
        </w:r>
      </w:hyperlink>
    </w:p>
    <w:p w14:paraId="18E488E3" w14:textId="43FCAD52" w:rsidR="008D13D5" w:rsidRDefault="00691E68">
      <w:pPr>
        <w:pStyle w:val="TM2"/>
        <w:tabs>
          <w:tab w:val="left" w:pos="799"/>
        </w:tabs>
        <w:rPr>
          <w:rFonts w:asciiTheme="minorHAnsi" w:eastAsiaTheme="minorEastAsia" w:hAnsiTheme="minorHAnsi" w:cstheme="minorBidi"/>
          <w:noProof/>
          <w:kern w:val="2"/>
          <w:sz w:val="24"/>
          <w:szCs w:val="24"/>
          <w14:ligatures w14:val="standardContextual"/>
        </w:rPr>
      </w:pPr>
      <w:hyperlink w:anchor="_Toc201245745" w:history="1">
        <w:r w:rsidR="008D13D5" w:rsidRPr="002B4396">
          <w:rPr>
            <w:rStyle w:val="Lienhypertexte"/>
            <w:noProof/>
          </w:rPr>
          <w:t>1.2</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Bons de commande</w:t>
        </w:r>
        <w:r w:rsidR="008D13D5">
          <w:rPr>
            <w:noProof/>
          </w:rPr>
          <w:tab/>
        </w:r>
        <w:r w:rsidR="008D13D5">
          <w:rPr>
            <w:noProof/>
          </w:rPr>
          <w:fldChar w:fldCharType="begin"/>
        </w:r>
        <w:r w:rsidR="008D13D5">
          <w:rPr>
            <w:noProof/>
          </w:rPr>
          <w:instrText xml:space="preserve"> PAGEREF _Toc201245745 \h </w:instrText>
        </w:r>
        <w:r w:rsidR="008D13D5">
          <w:rPr>
            <w:noProof/>
          </w:rPr>
        </w:r>
        <w:r w:rsidR="008D13D5">
          <w:rPr>
            <w:noProof/>
          </w:rPr>
          <w:fldChar w:fldCharType="separate"/>
        </w:r>
        <w:r w:rsidR="008D13D5">
          <w:rPr>
            <w:noProof/>
          </w:rPr>
          <w:t>4</w:t>
        </w:r>
        <w:r w:rsidR="008D13D5">
          <w:rPr>
            <w:noProof/>
          </w:rPr>
          <w:fldChar w:fldCharType="end"/>
        </w:r>
      </w:hyperlink>
    </w:p>
    <w:p w14:paraId="126425A3" w14:textId="0B3F40DB" w:rsidR="008D13D5" w:rsidRDefault="00691E68">
      <w:pPr>
        <w:pStyle w:val="TM2"/>
        <w:tabs>
          <w:tab w:val="left" w:pos="799"/>
        </w:tabs>
        <w:rPr>
          <w:rFonts w:asciiTheme="minorHAnsi" w:eastAsiaTheme="minorEastAsia" w:hAnsiTheme="minorHAnsi" w:cstheme="minorBidi"/>
          <w:noProof/>
          <w:kern w:val="2"/>
          <w:sz w:val="24"/>
          <w:szCs w:val="24"/>
          <w14:ligatures w14:val="standardContextual"/>
        </w:rPr>
      </w:pPr>
      <w:hyperlink w:anchor="_Toc201245746" w:history="1">
        <w:r w:rsidR="008D13D5" w:rsidRPr="002B4396">
          <w:rPr>
            <w:rStyle w:val="Lienhypertexte"/>
            <w:noProof/>
          </w:rPr>
          <w:t>1.3</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Nomenclature</w:t>
        </w:r>
        <w:r w:rsidR="008D13D5">
          <w:rPr>
            <w:noProof/>
          </w:rPr>
          <w:tab/>
        </w:r>
        <w:r w:rsidR="008D13D5">
          <w:rPr>
            <w:noProof/>
          </w:rPr>
          <w:fldChar w:fldCharType="begin"/>
        </w:r>
        <w:r w:rsidR="008D13D5">
          <w:rPr>
            <w:noProof/>
          </w:rPr>
          <w:instrText xml:space="preserve"> PAGEREF _Toc201245746 \h </w:instrText>
        </w:r>
        <w:r w:rsidR="008D13D5">
          <w:rPr>
            <w:noProof/>
          </w:rPr>
        </w:r>
        <w:r w:rsidR="008D13D5">
          <w:rPr>
            <w:noProof/>
          </w:rPr>
          <w:fldChar w:fldCharType="separate"/>
        </w:r>
        <w:r w:rsidR="008D13D5">
          <w:rPr>
            <w:noProof/>
          </w:rPr>
          <w:t>4</w:t>
        </w:r>
        <w:r w:rsidR="008D13D5">
          <w:rPr>
            <w:noProof/>
          </w:rPr>
          <w:fldChar w:fldCharType="end"/>
        </w:r>
      </w:hyperlink>
    </w:p>
    <w:p w14:paraId="2704A865" w14:textId="1A658FCB" w:rsidR="008D13D5" w:rsidRDefault="00691E68">
      <w:pPr>
        <w:pStyle w:val="TM1"/>
        <w:tabs>
          <w:tab w:val="left" w:pos="601"/>
        </w:tabs>
        <w:rPr>
          <w:rFonts w:asciiTheme="minorHAnsi" w:eastAsiaTheme="minorEastAsia" w:hAnsiTheme="minorHAnsi" w:cstheme="minorBidi"/>
          <w:b w:val="0"/>
          <w:noProof/>
          <w:kern w:val="2"/>
          <w:szCs w:val="24"/>
          <w14:ligatures w14:val="standardContextual"/>
        </w:rPr>
      </w:pPr>
      <w:hyperlink w:anchor="_Toc201245747" w:history="1">
        <w:r w:rsidR="008D13D5" w:rsidRPr="002B4396">
          <w:rPr>
            <w:rStyle w:val="Lienhypertexte"/>
            <w:noProof/>
          </w:rPr>
          <w:t>2.</w:t>
        </w:r>
        <w:r w:rsidR="008D13D5">
          <w:rPr>
            <w:rFonts w:asciiTheme="minorHAnsi" w:eastAsiaTheme="minorEastAsia" w:hAnsiTheme="minorHAnsi" w:cstheme="minorBidi"/>
            <w:b w:val="0"/>
            <w:noProof/>
            <w:kern w:val="2"/>
            <w:szCs w:val="24"/>
            <w14:ligatures w14:val="standardContextual"/>
          </w:rPr>
          <w:tab/>
        </w:r>
        <w:r w:rsidR="008D13D5" w:rsidRPr="002B4396">
          <w:rPr>
            <w:rStyle w:val="Lienhypertexte"/>
            <w:noProof/>
          </w:rPr>
          <w:t>Intervenants à l'accord-cadre</w:t>
        </w:r>
        <w:r w:rsidR="008D13D5">
          <w:rPr>
            <w:noProof/>
          </w:rPr>
          <w:tab/>
        </w:r>
        <w:r w:rsidR="008D13D5">
          <w:rPr>
            <w:noProof/>
          </w:rPr>
          <w:fldChar w:fldCharType="begin"/>
        </w:r>
        <w:r w:rsidR="008D13D5">
          <w:rPr>
            <w:noProof/>
          </w:rPr>
          <w:instrText xml:space="preserve"> PAGEREF _Toc201245747 \h </w:instrText>
        </w:r>
        <w:r w:rsidR="008D13D5">
          <w:rPr>
            <w:noProof/>
          </w:rPr>
        </w:r>
        <w:r w:rsidR="008D13D5">
          <w:rPr>
            <w:noProof/>
          </w:rPr>
          <w:fldChar w:fldCharType="separate"/>
        </w:r>
        <w:r w:rsidR="008D13D5">
          <w:rPr>
            <w:noProof/>
          </w:rPr>
          <w:t>4</w:t>
        </w:r>
        <w:r w:rsidR="008D13D5">
          <w:rPr>
            <w:noProof/>
          </w:rPr>
          <w:fldChar w:fldCharType="end"/>
        </w:r>
      </w:hyperlink>
    </w:p>
    <w:p w14:paraId="78BCFDC9" w14:textId="58CD5CCE" w:rsidR="008D13D5" w:rsidRDefault="00691E68">
      <w:pPr>
        <w:pStyle w:val="TM2"/>
        <w:tabs>
          <w:tab w:val="left" w:pos="799"/>
        </w:tabs>
        <w:rPr>
          <w:rFonts w:asciiTheme="minorHAnsi" w:eastAsiaTheme="minorEastAsia" w:hAnsiTheme="minorHAnsi" w:cstheme="minorBidi"/>
          <w:noProof/>
          <w:kern w:val="2"/>
          <w:sz w:val="24"/>
          <w:szCs w:val="24"/>
          <w14:ligatures w14:val="standardContextual"/>
        </w:rPr>
      </w:pPr>
      <w:hyperlink w:anchor="_Toc201245748" w:history="1">
        <w:r w:rsidR="008D13D5" w:rsidRPr="002B4396">
          <w:rPr>
            <w:rStyle w:val="Lienhypertexte"/>
            <w:noProof/>
          </w:rPr>
          <w:t>2.1</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Acheteur</w:t>
        </w:r>
        <w:r w:rsidR="008D13D5">
          <w:rPr>
            <w:noProof/>
          </w:rPr>
          <w:tab/>
        </w:r>
        <w:r w:rsidR="008D13D5">
          <w:rPr>
            <w:noProof/>
          </w:rPr>
          <w:fldChar w:fldCharType="begin"/>
        </w:r>
        <w:r w:rsidR="008D13D5">
          <w:rPr>
            <w:noProof/>
          </w:rPr>
          <w:instrText xml:space="preserve"> PAGEREF _Toc201245748 \h </w:instrText>
        </w:r>
        <w:r w:rsidR="008D13D5">
          <w:rPr>
            <w:noProof/>
          </w:rPr>
        </w:r>
        <w:r w:rsidR="008D13D5">
          <w:rPr>
            <w:noProof/>
          </w:rPr>
          <w:fldChar w:fldCharType="separate"/>
        </w:r>
        <w:r w:rsidR="008D13D5">
          <w:rPr>
            <w:noProof/>
          </w:rPr>
          <w:t>4</w:t>
        </w:r>
        <w:r w:rsidR="008D13D5">
          <w:rPr>
            <w:noProof/>
          </w:rPr>
          <w:fldChar w:fldCharType="end"/>
        </w:r>
      </w:hyperlink>
    </w:p>
    <w:p w14:paraId="0560F2B9" w14:textId="5D2B4986" w:rsidR="008D13D5" w:rsidRDefault="00691E68">
      <w:pPr>
        <w:pStyle w:val="TM3"/>
        <w:tabs>
          <w:tab w:val="left" w:pos="1200"/>
        </w:tabs>
        <w:rPr>
          <w:rFonts w:asciiTheme="minorHAnsi" w:eastAsiaTheme="minorEastAsia" w:hAnsiTheme="minorHAnsi" w:cstheme="minorBidi"/>
          <w:noProof/>
          <w:kern w:val="2"/>
          <w:sz w:val="24"/>
          <w:szCs w:val="24"/>
          <w14:ligatures w14:val="standardContextual"/>
        </w:rPr>
      </w:pPr>
      <w:hyperlink w:anchor="_Toc201245749" w:history="1">
        <w:r w:rsidR="008D13D5" w:rsidRPr="002B4396">
          <w:rPr>
            <w:rStyle w:val="Lienhypertexte"/>
            <w:noProof/>
          </w:rPr>
          <w:t>2.1.1</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Personne habilitée à donner les renseignements relatifs aux nantissements et cessions de créances</w:t>
        </w:r>
        <w:r w:rsidR="008D13D5">
          <w:rPr>
            <w:noProof/>
          </w:rPr>
          <w:tab/>
        </w:r>
        <w:r w:rsidR="008D13D5">
          <w:rPr>
            <w:noProof/>
          </w:rPr>
          <w:fldChar w:fldCharType="begin"/>
        </w:r>
        <w:r w:rsidR="008D13D5">
          <w:rPr>
            <w:noProof/>
          </w:rPr>
          <w:instrText xml:space="preserve"> PAGEREF _Toc201245749 \h </w:instrText>
        </w:r>
        <w:r w:rsidR="008D13D5">
          <w:rPr>
            <w:noProof/>
          </w:rPr>
        </w:r>
        <w:r w:rsidR="008D13D5">
          <w:rPr>
            <w:noProof/>
          </w:rPr>
          <w:fldChar w:fldCharType="separate"/>
        </w:r>
        <w:r w:rsidR="008D13D5">
          <w:rPr>
            <w:noProof/>
          </w:rPr>
          <w:t>4</w:t>
        </w:r>
        <w:r w:rsidR="008D13D5">
          <w:rPr>
            <w:noProof/>
          </w:rPr>
          <w:fldChar w:fldCharType="end"/>
        </w:r>
      </w:hyperlink>
    </w:p>
    <w:p w14:paraId="734C497E" w14:textId="2F3E0D36" w:rsidR="008D13D5" w:rsidRDefault="00691E68">
      <w:pPr>
        <w:pStyle w:val="TM3"/>
        <w:tabs>
          <w:tab w:val="left" w:pos="1200"/>
        </w:tabs>
        <w:rPr>
          <w:rFonts w:asciiTheme="minorHAnsi" w:eastAsiaTheme="minorEastAsia" w:hAnsiTheme="minorHAnsi" w:cstheme="minorBidi"/>
          <w:noProof/>
          <w:kern w:val="2"/>
          <w:sz w:val="24"/>
          <w:szCs w:val="24"/>
          <w14:ligatures w14:val="standardContextual"/>
        </w:rPr>
      </w:pPr>
      <w:hyperlink w:anchor="_Toc201245750" w:history="1">
        <w:r w:rsidR="008D13D5" w:rsidRPr="002B4396">
          <w:rPr>
            <w:rStyle w:val="Lienhypertexte"/>
            <w:noProof/>
          </w:rPr>
          <w:t>2.1.2</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Comptable public assignataire des paiements</w:t>
        </w:r>
        <w:r w:rsidR="008D13D5">
          <w:rPr>
            <w:noProof/>
          </w:rPr>
          <w:tab/>
        </w:r>
        <w:r w:rsidR="008D13D5">
          <w:rPr>
            <w:noProof/>
          </w:rPr>
          <w:fldChar w:fldCharType="begin"/>
        </w:r>
        <w:r w:rsidR="008D13D5">
          <w:rPr>
            <w:noProof/>
          </w:rPr>
          <w:instrText xml:space="preserve"> PAGEREF _Toc201245750 \h </w:instrText>
        </w:r>
        <w:r w:rsidR="008D13D5">
          <w:rPr>
            <w:noProof/>
          </w:rPr>
        </w:r>
        <w:r w:rsidR="008D13D5">
          <w:rPr>
            <w:noProof/>
          </w:rPr>
          <w:fldChar w:fldCharType="separate"/>
        </w:r>
        <w:r w:rsidR="008D13D5">
          <w:rPr>
            <w:noProof/>
          </w:rPr>
          <w:t>4</w:t>
        </w:r>
        <w:r w:rsidR="008D13D5">
          <w:rPr>
            <w:noProof/>
          </w:rPr>
          <w:fldChar w:fldCharType="end"/>
        </w:r>
      </w:hyperlink>
    </w:p>
    <w:p w14:paraId="50AC6002" w14:textId="1AC85441" w:rsidR="008D13D5" w:rsidRDefault="00691E68">
      <w:pPr>
        <w:pStyle w:val="TM1"/>
        <w:tabs>
          <w:tab w:val="left" w:pos="601"/>
        </w:tabs>
        <w:rPr>
          <w:rFonts w:asciiTheme="minorHAnsi" w:eastAsiaTheme="minorEastAsia" w:hAnsiTheme="minorHAnsi" w:cstheme="minorBidi"/>
          <w:b w:val="0"/>
          <w:noProof/>
          <w:kern w:val="2"/>
          <w:szCs w:val="24"/>
          <w14:ligatures w14:val="standardContextual"/>
        </w:rPr>
      </w:pPr>
      <w:hyperlink w:anchor="_Toc201245751" w:history="1">
        <w:r w:rsidR="008D13D5" w:rsidRPr="002B4396">
          <w:rPr>
            <w:rStyle w:val="Lienhypertexte"/>
            <w:noProof/>
          </w:rPr>
          <w:t>3.</w:t>
        </w:r>
        <w:r w:rsidR="008D13D5">
          <w:rPr>
            <w:rFonts w:asciiTheme="minorHAnsi" w:eastAsiaTheme="minorEastAsia" w:hAnsiTheme="minorHAnsi" w:cstheme="minorBidi"/>
            <w:b w:val="0"/>
            <w:noProof/>
            <w:kern w:val="2"/>
            <w:szCs w:val="24"/>
            <w14:ligatures w14:val="standardContextual"/>
          </w:rPr>
          <w:tab/>
        </w:r>
        <w:r w:rsidR="008D13D5" w:rsidRPr="002B4396">
          <w:rPr>
            <w:rStyle w:val="Lienhypertexte"/>
            <w:noProof/>
          </w:rPr>
          <w:t>Contractant</w:t>
        </w:r>
        <w:r w:rsidR="008D13D5">
          <w:rPr>
            <w:noProof/>
          </w:rPr>
          <w:tab/>
        </w:r>
        <w:r w:rsidR="008D13D5">
          <w:rPr>
            <w:noProof/>
          </w:rPr>
          <w:fldChar w:fldCharType="begin"/>
        </w:r>
        <w:r w:rsidR="008D13D5">
          <w:rPr>
            <w:noProof/>
          </w:rPr>
          <w:instrText xml:space="preserve"> PAGEREF _Toc201245751 \h </w:instrText>
        </w:r>
        <w:r w:rsidR="008D13D5">
          <w:rPr>
            <w:noProof/>
          </w:rPr>
        </w:r>
        <w:r w:rsidR="008D13D5">
          <w:rPr>
            <w:noProof/>
          </w:rPr>
          <w:fldChar w:fldCharType="separate"/>
        </w:r>
        <w:r w:rsidR="008D13D5">
          <w:rPr>
            <w:noProof/>
          </w:rPr>
          <w:t>5</w:t>
        </w:r>
        <w:r w:rsidR="008D13D5">
          <w:rPr>
            <w:noProof/>
          </w:rPr>
          <w:fldChar w:fldCharType="end"/>
        </w:r>
      </w:hyperlink>
    </w:p>
    <w:p w14:paraId="7FEC02AA" w14:textId="3C91F36C" w:rsidR="008D13D5" w:rsidRDefault="00691E68">
      <w:pPr>
        <w:pStyle w:val="TM1"/>
        <w:tabs>
          <w:tab w:val="left" w:pos="601"/>
        </w:tabs>
        <w:rPr>
          <w:rFonts w:asciiTheme="minorHAnsi" w:eastAsiaTheme="minorEastAsia" w:hAnsiTheme="minorHAnsi" w:cstheme="minorBidi"/>
          <w:b w:val="0"/>
          <w:noProof/>
          <w:kern w:val="2"/>
          <w:szCs w:val="24"/>
          <w14:ligatures w14:val="standardContextual"/>
        </w:rPr>
      </w:pPr>
      <w:hyperlink w:anchor="_Toc201245752" w:history="1">
        <w:r w:rsidR="008D13D5" w:rsidRPr="002B4396">
          <w:rPr>
            <w:rStyle w:val="Lienhypertexte"/>
            <w:noProof/>
          </w:rPr>
          <w:t>4.</w:t>
        </w:r>
        <w:r w:rsidR="008D13D5">
          <w:rPr>
            <w:rFonts w:asciiTheme="minorHAnsi" w:eastAsiaTheme="minorEastAsia" w:hAnsiTheme="minorHAnsi" w:cstheme="minorBidi"/>
            <w:b w:val="0"/>
            <w:noProof/>
            <w:kern w:val="2"/>
            <w:szCs w:val="24"/>
            <w14:ligatures w14:val="standardContextual"/>
          </w:rPr>
          <w:tab/>
        </w:r>
        <w:r w:rsidR="008D13D5" w:rsidRPr="002B4396">
          <w:rPr>
            <w:rStyle w:val="Lienhypertexte"/>
            <w:noProof/>
          </w:rPr>
          <w:t>Durée de l'accord-cadre – Délais d’exécution – Reconduction</w:t>
        </w:r>
        <w:r w:rsidR="008D13D5">
          <w:rPr>
            <w:noProof/>
          </w:rPr>
          <w:tab/>
        </w:r>
        <w:r w:rsidR="008D13D5">
          <w:rPr>
            <w:noProof/>
          </w:rPr>
          <w:fldChar w:fldCharType="begin"/>
        </w:r>
        <w:r w:rsidR="008D13D5">
          <w:rPr>
            <w:noProof/>
          </w:rPr>
          <w:instrText xml:space="preserve"> PAGEREF _Toc201245752 \h </w:instrText>
        </w:r>
        <w:r w:rsidR="008D13D5">
          <w:rPr>
            <w:noProof/>
          </w:rPr>
        </w:r>
        <w:r w:rsidR="008D13D5">
          <w:rPr>
            <w:noProof/>
          </w:rPr>
          <w:fldChar w:fldCharType="separate"/>
        </w:r>
        <w:r w:rsidR="008D13D5">
          <w:rPr>
            <w:noProof/>
          </w:rPr>
          <w:t>6</w:t>
        </w:r>
        <w:r w:rsidR="008D13D5">
          <w:rPr>
            <w:noProof/>
          </w:rPr>
          <w:fldChar w:fldCharType="end"/>
        </w:r>
      </w:hyperlink>
    </w:p>
    <w:p w14:paraId="1C2F4113" w14:textId="41627C28" w:rsidR="008D13D5" w:rsidRDefault="00691E68">
      <w:pPr>
        <w:pStyle w:val="TM2"/>
        <w:tabs>
          <w:tab w:val="left" w:pos="799"/>
        </w:tabs>
        <w:rPr>
          <w:rFonts w:asciiTheme="minorHAnsi" w:eastAsiaTheme="minorEastAsia" w:hAnsiTheme="minorHAnsi" w:cstheme="minorBidi"/>
          <w:noProof/>
          <w:kern w:val="2"/>
          <w:sz w:val="24"/>
          <w:szCs w:val="24"/>
          <w14:ligatures w14:val="standardContextual"/>
        </w:rPr>
      </w:pPr>
      <w:hyperlink w:anchor="_Toc201245753" w:history="1">
        <w:r w:rsidR="008D13D5" w:rsidRPr="002B4396">
          <w:rPr>
            <w:rStyle w:val="Lienhypertexte"/>
            <w:noProof/>
          </w:rPr>
          <w:t>4.1</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Durée de l'accord-cadre</w:t>
        </w:r>
        <w:r w:rsidR="008D13D5">
          <w:rPr>
            <w:noProof/>
          </w:rPr>
          <w:tab/>
        </w:r>
        <w:r w:rsidR="008D13D5">
          <w:rPr>
            <w:noProof/>
          </w:rPr>
          <w:fldChar w:fldCharType="begin"/>
        </w:r>
        <w:r w:rsidR="008D13D5">
          <w:rPr>
            <w:noProof/>
          </w:rPr>
          <w:instrText xml:space="preserve"> PAGEREF _Toc201245753 \h </w:instrText>
        </w:r>
        <w:r w:rsidR="008D13D5">
          <w:rPr>
            <w:noProof/>
          </w:rPr>
        </w:r>
        <w:r w:rsidR="008D13D5">
          <w:rPr>
            <w:noProof/>
          </w:rPr>
          <w:fldChar w:fldCharType="separate"/>
        </w:r>
        <w:r w:rsidR="008D13D5">
          <w:rPr>
            <w:noProof/>
          </w:rPr>
          <w:t>6</w:t>
        </w:r>
        <w:r w:rsidR="008D13D5">
          <w:rPr>
            <w:noProof/>
          </w:rPr>
          <w:fldChar w:fldCharType="end"/>
        </w:r>
      </w:hyperlink>
    </w:p>
    <w:p w14:paraId="5BE03F8E" w14:textId="69D5685F" w:rsidR="008D13D5" w:rsidRDefault="00691E68">
      <w:pPr>
        <w:pStyle w:val="TM2"/>
        <w:tabs>
          <w:tab w:val="left" w:pos="799"/>
        </w:tabs>
        <w:rPr>
          <w:rFonts w:asciiTheme="minorHAnsi" w:eastAsiaTheme="minorEastAsia" w:hAnsiTheme="minorHAnsi" w:cstheme="minorBidi"/>
          <w:noProof/>
          <w:kern w:val="2"/>
          <w:sz w:val="24"/>
          <w:szCs w:val="24"/>
          <w14:ligatures w14:val="standardContextual"/>
        </w:rPr>
      </w:pPr>
      <w:hyperlink w:anchor="_Toc201245754" w:history="1">
        <w:r w:rsidR="008D13D5" w:rsidRPr="002B4396">
          <w:rPr>
            <w:rStyle w:val="Lienhypertexte"/>
            <w:noProof/>
          </w:rPr>
          <w:t>4.2</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Délai d’exécution des bons de commande</w:t>
        </w:r>
        <w:r w:rsidR="008D13D5">
          <w:rPr>
            <w:noProof/>
          </w:rPr>
          <w:tab/>
        </w:r>
        <w:r w:rsidR="008D13D5">
          <w:rPr>
            <w:noProof/>
          </w:rPr>
          <w:fldChar w:fldCharType="begin"/>
        </w:r>
        <w:r w:rsidR="008D13D5">
          <w:rPr>
            <w:noProof/>
          </w:rPr>
          <w:instrText xml:space="preserve"> PAGEREF _Toc201245754 \h </w:instrText>
        </w:r>
        <w:r w:rsidR="008D13D5">
          <w:rPr>
            <w:noProof/>
          </w:rPr>
        </w:r>
        <w:r w:rsidR="008D13D5">
          <w:rPr>
            <w:noProof/>
          </w:rPr>
          <w:fldChar w:fldCharType="separate"/>
        </w:r>
        <w:r w:rsidR="008D13D5">
          <w:rPr>
            <w:noProof/>
          </w:rPr>
          <w:t>6</w:t>
        </w:r>
        <w:r w:rsidR="008D13D5">
          <w:rPr>
            <w:noProof/>
          </w:rPr>
          <w:fldChar w:fldCharType="end"/>
        </w:r>
      </w:hyperlink>
    </w:p>
    <w:p w14:paraId="44F319A1" w14:textId="4B38377B" w:rsidR="008D13D5" w:rsidRDefault="00691E68">
      <w:pPr>
        <w:pStyle w:val="TM2"/>
        <w:tabs>
          <w:tab w:val="left" w:pos="799"/>
        </w:tabs>
        <w:rPr>
          <w:rFonts w:asciiTheme="minorHAnsi" w:eastAsiaTheme="minorEastAsia" w:hAnsiTheme="minorHAnsi" w:cstheme="minorBidi"/>
          <w:noProof/>
          <w:kern w:val="2"/>
          <w:sz w:val="24"/>
          <w:szCs w:val="24"/>
          <w14:ligatures w14:val="standardContextual"/>
        </w:rPr>
      </w:pPr>
      <w:hyperlink w:anchor="_Toc201245755" w:history="1">
        <w:r w:rsidR="008D13D5" w:rsidRPr="002B4396">
          <w:rPr>
            <w:rStyle w:val="Lienhypertexte"/>
            <w:noProof/>
          </w:rPr>
          <w:t>4.3</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Reconduction</w:t>
        </w:r>
        <w:r w:rsidR="008D13D5">
          <w:rPr>
            <w:noProof/>
          </w:rPr>
          <w:tab/>
        </w:r>
        <w:r w:rsidR="008D13D5">
          <w:rPr>
            <w:noProof/>
          </w:rPr>
          <w:fldChar w:fldCharType="begin"/>
        </w:r>
        <w:r w:rsidR="008D13D5">
          <w:rPr>
            <w:noProof/>
          </w:rPr>
          <w:instrText xml:space="preserve"> PAGEREF _Toc201245755 \h </w:instrText>
        </w:r>
        <w:r w:rsidR="008D13D5">
          <w:rPr>
            <w:noProof/>
          </w:rPr>
        </w:r>
        <w:r w:rsidR="008D13D5">
          <w:rPr>
            <w:noProof/>
          </w:rPr>
          <w:fldChar w:fldCharType="separate"/>
        </w:r>
        <w:r w:rsidR="008D13D5">
          <w:rPr>
            <w:noProof/>
          </w:rPr>
          <w:t>6</w:t>
        </w:r>
        <w:r w:rsidR="008D13D5">
          <w:rPr>
            <w:noProof/>
          </w:rPr>
          <w:fldChar w:fldCharType="end"/>
        </w:r>
      </w:hyperlink>
    </w:p>
    <w:p w14:paraId="3D2B16AC" w14:textId="5379ADA5" w:rsidR="008D13D5" w:rsidRDefault="00691E68">
      <w:pPr>
        <w:pStyle w:val="TM1"/>
        <w:tabs>
          <w:tab w:val="left" w:pos="601"/>
        </w:tabs>
        <w:rPr>
          <w:rFonts w:asciiTheme="minorHAnsi" w:eastAsiaTheme="minorEastAsia" w:hAnsiTheme="minorHAnsi" w:cstheme="minorBidi"/>
          <w:b w:val="0"/>
          <w:noProof/>
          <w:kern w:val="2"/>
          <w:szCs w:val="24"/>
          <w14:ligatures w14:val="standardContextual"/>
        </w:rPr>
      </w:pPr>
      <w:hyperlink w:anchor="_Toc201245756" w:history="1">
        <w:r w:rsidR="008D13D5" w:rsidRPr="002B4396">
          <w:rPr>
            <w:rStyle w:val="Lienhypertexte"/>
            <w:noProof/>
          </w:rPr>
          <w:t>5.</w:t>
        </w:r>
        <w:r w:rsidR="008D13D5">
          <w:rPr>
            <w:rFonts w:asciiTheme="minorHAnsi" w:eastAsiaTheme="minorEastAsia" w:hAnsiTheme="minorHAnsi" w:cstheme="minorBidi"/>
            <w:b w:val="0"/>
            <w:noProof/>
            <w:kern w:val="2"/>
            <w:szCs w:val="24"/>
            <w14:ligatures w14:val="standardContextual"/>
          </w:rPr>
          <w:tab/>
        </w:r>
        <w:r w:rsidR="008D13D5" w:rsidRPr="002B4396">
          <w:rPr>
            <w:rStyle w:val="Lienhypertexte"/>
            <w:noProof/>
          </w:rPr>
          <w:t>Délai d’établissement des prestations</w:t>
        </w:r>
        <w:r w:rsidR="008D13D5">
          <w:rPr>
            <w:noProof/>
          </w:rPr>
          <w:tab/>
        </w:r>
        <w:r w:rsidR="008D13D5">
          <w:rPr>
            <w:noProof/>
          </w:rPr>
          <w:fldChar w:fldCharType="begin"/>
        </w:r>
        <w:r w:rsidR="008D13D5">
          <w:rPr>
            <w:noProof/>
          </w:rPr>
          <w:instrText xml:space="preserve"> PAGEREF _Toc201245756 \h </w:instrText>
        </w:r>
        <w:r w:rsidR="008D13D5">
          <w:rPr>
            <w:noProof/>
          </w:rPr>
        </w:r>
        <w:r w:rsidR="008D13D5">
          <w:rPr>
            <w:noProof/>
          </w:rPr>
          <w:fldChar w:fldCharType="separate"/>
        </w:r>
        <w:r w:rsidR="008D13D5">
          <w:rPr>
            <w:noProof/>
          </w:rPr>
          <w:t>6</w:t>
        </w:r>
        <w:r w:rsidR="008D13D5">
          <w:rPr>
            <w:noProof/>
          </w:rPr>
          <w:fldChar w:fldCharType="end"/>
        </w:r>
      </w:hyperlink>
    </w:p>
    <w:p w14:paraId="39118E84" w14:textId="63DE31BF" w:rsidR="008D13D5" w:rsidRDefault="00691E68">
      <w:pPr>
        <w:pStyle w:val="TM1"/>
        <w:tabs>
          <w:tab w:val="left" w:pos="601"/>
        </w:tabs>
        <w:rPr>
          <w:rFonts w:asciiTheme="minorHAnsi" w:eastAsiaTheme="minorEastAsia" w:hAnsiTheme="minorHAnsi" w:cstheme="minorBidi"/>
          <w:b w:val="0"/>
          <w:noProof/>
          <w:kern w:val="2"/>
          <w:szCs w:val="24"/>
          <w14:ligatures w14:val="standardContextual"/>
        </w:rPr>
      </w:pPr>
      <w:hyperlink w:anchor="_Toc201245757" w:history="1">
        <w:r w:rsidR="008D13D5" w:rsidRPr="002B4396">
          <w:rPr>
            <w:rStyle w:val="Lienhypertexte"/>
            <w:noProof/>
          </w:rPr>
          <w:t>6.</w:t>
        </w:r>
        <w:r w:rsidR="008D13D5">
          <w:rPr>
            <w:rFonts w:asciiTheme="minorHAnsi" w:eastAsiaTheme="minorEastAsia" w:hAnsiTheme="minorHAnsi" w:cstheme="minorBidi"/>
            <w:b w:val="0"/>
            <w:noProof/>
            <w:kern w:val="2"/>
            <w:szCs w:val="24"/>
            <w14:ligatures w14:val="standardContextual"/>
          </w:rPr>
          <w:tab/>
        </w:r>
        <w:r w:rsidR="008D13D5" w:rsidRPr="002B4396">
          <w:rPr>
            <w:rStyle w:val="Lienhypertexte"/>
            <w:noProof/>
          </w:rPr>
          <w:t>Prix</w:t>
        </w:r>
        <w:r w:rsidR="008D13D5">
          <w:rPr>
            <w:noProof/>
          </w:rPr>
          <w:tab/>
        </w:r>
        <w:r w:rsidR="008D13D5">
          <w:rPr>
            <w:noProof/>
          </w:rPr>
          <w:fldChar w:fldCharType="begin"/>
        </w:r>
        <w:r w:rsidR="008D13D5">
          <w:rPr>
            <w:noProof/>
          </w:rPr>
          <w:instrText xml:space="preserve"> PAGEREF _Toc201245757 \h </w:instrText>
        </w:r>
        <w:r w:rsidR="008D13D5">
          <w:rPr>
            <w:noProof/>
          </w:rPr>
        </w:r>
        <w:r w:rsidR="008D13D5">
          <w:rPr>
            <w:noProof/>
          </w:rPr>
          <w:fldChar w:fldCharType="separate"/>
        </w:r>
        <w:r w:rsidR="008D13D5">
          <w:rPr>
            <w:noProof/>
          </w:rPr>
          <w:t>6</w:t>
        </w:r>
        <w:r w:rsidR="008D13D5">
          <w:rPr>
            <w:noProof/>
          </w:rPr>
          <w:fldChar w:fldCharType="end"/>
        </w:r>
      </w:hyperlink>
    </w:p>
    <w:p w14:paraId="7195231C" w14:textId="466629EC" w:rsidR="008D13D5" w:rsidRDefault="00691E68">
      <w:pPr>
        <w:pStyle w:val="TM2"/>
        <w:tabs>
          <w:tab w:val="left" w:pos="799"/>
        </w:tabs>
        <w:rPr>
          <w:rFonts w:asciiTheme="minorHAnsi" w:eastAsiaTheme="minorEastAsia" w:hAnsiTheme="minorHAnsi" w:cstheme="minorBidi"/>
          <w:noProof/>
          <w:kern w:val="2"/>
          <w:sz w:val="24"/>
          <w:szCs w:val="24"/>
          <w14:ligatures w14:val="standardContextual"/>
        </w:rPr>
      </w:pPr>
      <w:hyperlink w:anchor="_Toc201245758" w:history="1">
        <w:r w:rsidR="008D13D5" w:rsidRPr="002B4396">
          <w:rPr>
            <w:rStyle w:val="Lienhypertexte"/>
            <w:noProof/>
          </w:rPr>
          <w:t>6.1</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Prix Forfaitaire : Missions 1 et 2</w:t>
        </w:r>
        <w:r w:rsidR="008D13D5">
          <w:rPr>
            <w:noProof/>
          </w:rPr>
          <w:tab/>
        </w:r>
        <w:r w:rsidR="008D13D5">
          <w:rPr>
            <w:noProof/>
          </w:rPr>
          <w:fldChar w:fldCharType="begin"/>
        </w:r>
        <w:r w:rsidR="008D13D5">
          <w:rPr>
            <w:noProof/>
          </w:rPr>
          <w:instrText xml:space="preserve"> PAGEREF _Toc201245758 \h </w:instrText>
        </w:r>
        <w:r w:rsidR="008D13D5">
          <w:rPr>
            <w:noProof/>
          </w:rPr>
        </w:r>
        <w:r w:rsidR="008D13D5">
          <w:rPr>
            <w:noProof/>
          </w:rPr>
          <w:fldChar w:fldCharType="separate"/>
        </w:r>
        <w:r w:rsidR="008D13D5">
          <w:rPr>
            <w:noProof/>
          </w:rPr>
          <w:t>6</w:t>
        </w:r>
        <w:r w:rsidR="008D13D5">
          <w:rPr>
            <w:noProof/>
          </w:rPr>
          <w:fldChar w:fldCharType="end"/>
        </w:r>
      </w:hyperlink>
    </w:p>
    <w:p w14:paraId="0170DC1E" w14:textId="2E311BBE" w:rsidR="008D13D5" w:rsidRDefault="00691E68">
      <w:pPr>
        <w:pStyle w:val="TM2"/>
        <w:tabs>
          <w:tab w:val="left" w:pos="799"/>
        </w:tabs>
        <w:rPr>
          <w:rFonts w:asciiTheme="minorHAnsi" w:eastAsiaTheme="minorEastAsia" w:hAnsiTheme="minorHAnsi" w:cstheme="minorBidi"/>
          <w:noProof/>
          <w:kern w:val="2"/>
          <w:sz w:val="24"/>
          <w:szCs w:val="24"/>
          <w14:ligatures w14:val="standardContextual"/>
        </w:rPr>
      </w:pPr>
      <w:hyperlink w:anchor="_Toc201245759" w:history="1">
        <w:r w:rsidR="008D13D5" w:rsidRPr="002B4396">
          <w:rPr>
            <w:rStyle w:val="Lienhypertexte"/>
            <w:noProof/>
          </w:rPr>
          <w:t>6.2</w:t>
        </w:r>
        <w:r w:rsidR="008D13D5">
          <w:rPr>
            <w:rFonts w:asciiTheme="minorHAnsi" w:eastAsiaTheme="minorEastAsia" w:hAnsiTheme="minorHAnsi" w:cstheme="minorBidi"/>
            <w:noProof/>
            <w:kern w:val="2"/>
            <w:sz w:val="24"/>
            <w:szCs w:val="24"/>
            <w14:ligatures w14:val="standardContextual"/>
          </w:rPr>
          <w:tab/>
        </w:r>
        <w:r w:rsidR="008D13D5" w:rsidRPr="002B4396">
          <w:rPr>
            <w:rStyle w:val="Lienhypertexte"/>
            <w:noProof/>
          </w:rPr>
          <w:t>Prix unitaires : Prestations sur bon de commande</w:t>
        </w:r>
        <w:r w:rsidR="008D13D5">
          <w:rPr>
            <w:noProof/>
          </w:rPr>
          <w:tab/>
        </w:r>
        <w:r w:rsidR="008D13D5">
          <w:rPr>
            <w:noProof/>
          </w:rPr>
          <w:fldChar w:fldCharType="begin"/>
        </w:r>
        <w:r w:rsidR="008D13D5">
          <w:rPr>
            <w:noProof/>
          </w:rPr>
          <w:instrText xml:space="preserve"> PAGEREF _Toc201245759 \h </w:instrText>
        </w:r>
        <w:r w:rsidR="008D13D5">
          <w:rPr>
            <w:noProof/>
          </w:rPr>
        </w:r>
        <w:r w:rsidR="008D13D5">
          <w:rPr>
            <w:noProof/>
          </w:rPr>
          <w:fldChar w:fldCharType="separate"/>
        </w:r>
        <w:r w:rsidR="008D13D5">
          <w:rPr>
            <w:noProof/>
          </w:rPr>
          <w:t>7</w:t>
        </w:r>
        <w:r w:rsidR="008D13D5">
          <w:rPr>
            <w:noProof/>
          </w:rPr>
          <w:fldChar w:fldCharType="end"/>
        </w:r>
      </w:hyperlink>
    </w:p>
    <w:p w14:paraId="61B91096" w14:textId="65FEC565" w:rsidR="008D13D5" w:rsidRDefault="00691E68">
      <w:pPr>
        <w:pStyle w:val="TM1"/>
        <w:tabs>
          <w:tab w:val="left" w:pos="601"/>
        </w:tabs>
        <w:rPr>
          <w:rFonts w:asciiTheme="minorHAnsi" w:eastAsiaTheme="minorEastAsia" w:hAnsiTheme="minorHAnsi" w:cstheme="minorBidi"/>
          <w:b w:val="0"/>
          <w:noProof/>
          <w:kern w:val="2"/>
          <w:szCs w:val="24"/>
          <w14:ligatures w14:val="standardContextual"/>
        </w:rPr>
      </w:pPr>
      <w:hyperlink w:anchor="_Toc201245760" w:history="1">
        <w:r w:rsidR="008D13D5" w:rsidRPr="002B4396">
          <w:rPr>
            <w:rStyle w:val="Lienhypertexte"/>
            <w:noProof/>
          </w:rPr>
          <w:t>7.</w:t>
        </w:r>
        <w:r w:rsidR="008D13D5">
          <w:rPr>
            <w:rFonts w:asciiTheme="minorHAnsi" w:eastAsiaTheme="minorEastAsia" w:hAnsiTheme="minorHAnsi" w:cstheme="minorBidi"/>
            <w:b w:val="0"/>
            <w:noProof/>
            <w:kern w:val="2"/>
            <w:szCs w:val="24"/>
            <w14:ligatures w14:val="standardContextual"/>
          </w:rPr>
          <w:tab/>
        </w:r>
        <w:r w:rsidR="008D13D5" w:rsidRPr="002B4396">
          <w:rPr>
            <w:rStyle w:val="Lienhypertexte"/>
            <w:noProof/>
          </w:rPr>
          <w:t>Avance</w:t>
        </w:r>
        <w:r w:rsidR="008D13D5">
          <w:rPr>
            <w:noProof/>
          </w:rPr>
          <w:tab/>
        </w:r>
        <w:r w:rsidR="008D13D5">
          <w:rPr>
            <w:noProof/>
          </w:rPr>
          <w:fldChar w:fldCharType="begin"/>
        </w:r>
        <w:r w:rsidR="008D13D5">
          <w:rPr>
            <w:noProof/>
          </w:rPr>
          <w:instrText xml:space="preserve"> PAGEREF _Toc201245760 \h </w:instrText>
        </w:r>
        <w:r w:rsidR="008D13D5">
          <w:rPr>
            <w:noProof/>
          </w:rPr>
        </w:r>
        <w:r w:rsidR="008D13D5">
          <w:rPr>
            <w:noProof/>
          </w:rPr>
          <w:fldChar w:fldCharType="separate"/>
        </w:r>
        <w:r w:rsidR="008D13D5">
          <w:rPr>
            <w:noProof/>
          </w:rPr>
          <w:t>7</w:t>
        </w:r>
        <w:r w:rsidR="008D13D5">
          <w:rPr>
            <w:noProof/>
          </w:rPr>
          <w:fldChar w:fldCharType="end"/>
        </w:r>
      </w:hyperlink>
    </w:p>
    <w:p w14:paraId="13BE3259" w14:textId="53FA54B0" w:rsidR="008D13D5" w:rsidRDefault="00691E68">
      <w:pPr>
        <w:pStyle w:val="TM1"/>
        <w:tabs>
          <w:tab w:val="left" w:pos="601"/>
        </w:tabs>
        <w:rPr>
          <w:rFonts w:asciiTheme="minorHAnsi" w:eastAsiaTheme="minorEastAsia" w:hAnsiTheme="minorHAnsi" w:cstheme="minorBidi"/>
          <w:b w:val="0"/>
          <w:noProof/>
          <w:kern w:val="2"/>
          <w:szCs w:val="24"/>
          <w14:ligatures w14:val="standardContextual"/>
        </w:rPr>
      </w:pPr>
      <w:hyperlink w:anchor="_Toc201245761" w:history="1">
        <w:r w:rsidR="008D13D5" w:rsidRPr="002B4396">
          <w:rPr>
            <w:rStyle w:val="Lienhypertexte"/>
            <w:noProof/>
          </w:rPr>
          <w:t>8.</w:t>
        </w:r>
        <w:r w:rsidR="008D13D5">
          <w:rPr>
            <w:rFonts w:asciiTheme="minorHAnsi" w:eastAsiaTheme="minorEastAsia" w:hAnsiTheme="minorHAnsi" w:cstheme="minorBidi"/>
            <w:b w:val="0"/>
            <w:noProof/>
            <w:kern w:val="2"/>
            <w:szCs w:val="24"/>
            <w14:ligatures w14:val="standardContextual"/>
          </w:rPr>
          <w:tab/>
        </w:r>
        <w:r w:rsidR="008D13D5" w:rsidRPr="002B4396">
          <w:rPr>
            <w:rStyle w:val="Lienhypertexte"/>
            <w:noProof/>
          </w:rPr>
          <w:t>Signature du candidat</w:t>
        </w:r>
        <w:r w:rsidR="008D13D5">
          <w:rPr>
            <w:noProof/>
          </w:rPr>
          <w:tab/>
        </w:r>
        <w:r w:rsidR="008D13D5">
          <w:rPr>
            <w:noProof/>
          </w:rPr>
          <w:fldChar w:fldCharType="begin"/>
        </w:r>
        <w:r w:rsidR="008D13D5">
          <w:rPr>
            <w:noProof/>
          </w:rPr>
          <w:instrText xml:space="preserve"> PAGEREF _Toc201245761 \h </w:instrText>
        </w:r>
        <w:r w:rsidR="008D13D5">
          <w:rPr>
            <w:noProof/>
          </w:rPr>
        </w:r>
        <w:r w:rsidR="008D13D5">
          <w:rPr>
            <w:noProof/>
          </w:rPr>
          <w:fldChar w:fldCharType="separate"/>
        </w:r>
        <w:r w:rsidR="008D13D5">
          <w:rPr>
            <w:noProof/>
          </w:rPr>
          <w:t>7</w:t>
        </w:r>
        <w:r w:rsidR="008D13D5">
          <w:rPr>
            <w:noProof/>
          </w:rPr>
          <w:fldChar w:fldCharType="end"/>
        </w:r>
      </w:hyperlink>
    </w:p>
    <w:p w14:paraId="029E35D6" w14:textId="2C4F4BAE" w:rsidR="008D13D5" w:rsidRDefault="00691E68">
      <w:pPr>
        <w:pStyle w:val="TM1"/>
        <w:tabs>
          <w:tab w:val="left" w:pos="601"/>
        </w:tabs>
        <w:rPr>
          <w:rFonts w:asciiTheme="minorHAnsi" w:eastAsiaTheme="minorEastAsia" w:hAnsiTheme="minorHAnsi" w:cstheme="minorBidi"/>
          <w:b w:val="0"/>
          <w:noProof/>
          <w:kern w:val="2"/>
          <w:szCs w:val="24"/>
          <w14:ligatures w14:val="standardContextual"/>
        </w:rPr>
      </w:pPr>
      <w:hyperlink w:anchor="_Toc201245762" w:history="1">
        <w:r w:rsidR="008D13D5" w:rsidRPr="002B4396">
          <w:rPr>
            <w:rStyle w:val="Lienhypertexte"/>
            <w:noProof/>
          </w:rPr>
          <w:t>9.</w:t>
        </w:r>
        <w:r w:rsidR="008D13D5">
          <w:rPr>
            <w:rFonts w:asciiTheme="minorHAnsi" w:eastAsiaTheme="minorEastAsia" w:hAnsiTheme="minorHAnsi" w:cstheme="minorBidi"/>
            <w:b w:val="0"/>
            <w:noProof/>
            <w:kern w:val="2"/>
            <w:szCs w:val="24"/>
            <w14:ligatures w14:val="standardContextual"/>
          </w:rPr>
          <w:tab/>
        </w:r>
        <w:r w:rsidR="008D13D5" w:rsidRPr="002B4396">
          <w:rPr>
            <w:rStyle w:val="Lienhypertexte"/>
            <w:noProof/>
          </w:rPr>
          <w:t>Acceptation de l’offre</w:t>
        </w:r>
        <w:r w:rsidR="008D13D5">
          <w:rPr>
            <w:noProof/>
          </w:rPr>
          <w:tab/>
        </w:r>
        <w:r w:rsidR="008D13D5">
          <w:rPr>
            <w:noProof/>
          </w:rPr>
          <w:fldChar w:fldCharType="begin"/>
        </w:r>
        <w:r w:rsidR="008D13D5">
          <w:rPr>
            <w:noProof/>
          </w:rPr>
          <w:instrText xml:space="preserve"> PAGEREF _Toc201245762 \h </w:instrText>
        </w:r>
        <w:r w:rsidR="008D13D5">
          <w:rPr>
            <w:noProof/>
          </w:rPr>
        </w:r>
        <w:r w:rsidR="008D13D5">
          <w:rPr>
            <w:noProof/>
          </w:rPr>
          <w:fldChar w:fldCharType="separate"/>
        </w:r>
        <w:r w:rsidR="008D13D5">
          <w:rPr>
            <w:noProof/>
          </w:rPr>
          <w:t>8</w:t>
        </w:r>
        <w:r w:rsidR="008D13D5">
          <w:rPr>
            <w:noProof/>
          </w:rPr>
          <w:fldChar w:fldCharType="end"/>
        </w:r>
      </w:hyperlink>
    </w:p>
    <w:p w14:paraId="1D2B6268" w14:textId="0A83FA62" w:rsidR="00FE5F25" w:rsidRDefault="00CD3D86">
      <w:r>
        <w:rPr>
          <w:b/>
          <w:kern w:val="3"/>
          <w:sz w:val="24"/>
        </w:rPr>
        <w:fldChar w:fldCharType="end"/>
      </w:r>
    </w:p>
    <w:p w14:paraId="246AE582" w14:textId="77777777" w:rsidR="00FE5F25" w:rsidRDefault="00FE5F25">
      <w:pPr>
        <w:pStyle w:val="RedaliaNormal"/>
        <w:pageBreakBefore/>
      </w:pPr>
    </w:p>
    <w:p w14:paraId="33F368C5" w14:textId="77777777" w:rsidR="00FE5F25" w:rsidRDefault="00CD3D86">
      <w:pPr>
        <w:pStyle w:val="RedaliaTitre1"/>
      </w:pPr>
      <w:bookmarkStart w:id="2" w:name="_Toc483841853"/>
      <w:bookmarkStart w:id="3" w:name="_Toc193359285"/>
      <w:bookmarkStart w:id="4" w:name="_Toc201245743"/>
      <w:bookmarkEnd w:id="2"/>
      <w:bookmarkEnd w:id="3"/>
      <w:r>
        <w:t>Objet de l'accord-cadre</w:t>
      </w:r>
      <w:bookmarkEnd w:id="4"/>
    </w:p>
    <w:p w14:paraId="1C071E6B" w14:textId="7D71A0DA" w:rsidR="00FE5F25" w:rsidRDefault="00CD3D86">
      <w:pPr>
        <w:pStyle w:val="RedaliaNormal"/>
      </w:pPr>
      <w:r>
        <w:t>Evaluation environnementale des schémas directeurs d’aménagement et de gestion des eaux (SDAGE) - programmes de mesures (PDM), des plans de gestion du risque d’inondation (PGRI) et des plans de gestion des poissons migrateurs (PLAGEPOMI) 2028-2033 pour les bassins Rhône-Méditerranée et de Corse.</w:t>
      </w:r>
    </w:p>
    <w:p w14:paraId="5826A1F9" w14:textId="77777777" w:rsidR="00FE5F25" w:rsidRDefault="00FE5F25">
      <w:pPr>
        <w:pStyle w:val="RedaliaNormal"/>
      </w:pPr>
    </w:p>
    <w:p w14:paraId="78B816E4" w14:textId="324AB6E8" w:rsidR="008D13D5" w:rsidRDefault="008D13D5">
      <w:pPr>
        <w:pStyle w:val="RedaliaTitre2"/>
      </w:pPr>
      <w:bookmarkStart w:id="5" w:name="_Toc201245744"/>
      <w:r>
        <w:t>Forme du marché</w:t>
      </w:r>
      <w:bookmarkEnd w:id="5"/>
    </w:p>
    <w:p w14:paraId="78FEA3C7" w14:textId="2D9FF245" w:rsidR="008D13D5" w:rsidRPr="008D13D5" w:rsidRDefault="008D13D5" w:rsidP="008D13D5">
      <w:pPr>
        <w:jc w:val="both"/>
      </w:pPr>
      <w:r>
        <w:t>Il s’agit d’un marché mixte. C’est un marché ordinaire pour la prestation à prix forfaitaire et un accord-cadre à bons de commande pour les prestations à prix unitaires sans minimum et avec un maximum fixé en valeur</w:t>
      </w:r>
    </w:p>
    <w:p w14:paraId="5D20A2A6" w14:textId="341DDD1B" w:rsidR="00FE5F25" w:rsidRDefault="00CD3D86">
      <w:pPr>
        <w:pStyle w:val="RedaliaTitre2"/>
      </w:pPr>
      <w:bookmarkStart w:id="6" w:name="_Toc201245745"/>
      <w:r>
        <w:t>Bons de commande</w:t>
      </w:r>
      <w:bookmarkEnd w:id="6"/>
    </w:p>
    <w:p w14:paraId="480CA84D" w14:textId="77777777" w:rsidR="00FE5F25" w:rsidRDefault="00CD3D86">
      <w:pPr>
        <w:pStyle w:val="RedaliaNormal"/>
      </w:pPr>
      <w:r>
        <w:t>L'accord-cadre est un accord-cadre à bons de commande.</w:t>
      </w:r>
    </w:p>
    <w:p w14:paraId="28A15E54" w14:textId="77777777" w:rsidR="00FE5F25" w:rsidRDefault="00CD3D86">
      <w:pPr>
        <w:pStyle w:val="RedaliaNormal"/>
      </w:pPr>
      <w:r>
        <w:t>La commande sera notifiée par le représentant du pouvoir adjudicateur par l’émission de bons de commande au fur et à mesure des besoins.</w:t>
      </w:r>
    </w:p>
    <w:p w14:paraId="51AC7383" w14:textId="77777777" w:rsidR="00FE5F25" w:rsidRDefault="00CD3D86">
      <w:pPr>
        <w:pStyle w:val="RedaliaNormal"/>
      </w:pPr>
      <w:r>
        <w:t>L'accord-cadre est un accord-cadre à bons de commande avec un maximum fixé en valeur.</w:t>
      </w:r>
    </w:p>
    <w:p w14:paraId="5FD84EDE" w14:textId="77777777" w:rsidR="00FE5F25" w:rsidRDefault="00CD3D86">
      <w:pPr>
        <w:pStyle w:val="RedaliaNormal"/>
      </w:pPr>
      <w:r>
        <w:t>L'accord-cadre sera conclu avec un seul opérateur économique.</w:t>
      </w:r>
    </w:p>
    <w:p w14:paraId="0856722B" w14:textId="77777777" w:rsidR="00FE5F25" w:rsidRDefault="00CD3D86">
      <w:pPr>
        <w:pStyle w:val="RedaliaTitre2"/>
      </w:pPr>
      <w:bookmarkStart w:id="7" w:name="_Toc201245746"/>
      <w:r>
        <w:t>Nomenclature</w:t>
      </w:r>
      <w:bookmarkEnd w:id="7"/>
    </w:p>
    <w:p w14:paraId="77669517" w14:textId="77777777" w:rsidR="00FE5F25" w:rsidRDefault="00FE5F25">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2268"/>
        <w:gridCol w:w="6836"/>
      </w:tblGrid>
      <w:tr w:rsidR="00FE5F25" w14:paraId="70735F0C"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5727969" w14:textId="77777777" w:rsidR="00FE5F25" w:rsidRDefault="00CD3D86">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03A873E9" w14:textId="77777777" w:rsidR="00FE5F25" w:rsidRDefault="00CD3D86">
            <w:pPr>
              <w:pStyle w:val="RedaliaNormal"/>
              <w:jc w:val="left"/>
              <w:rPr>
                <w:rFonts w:cs="Calibri"/>
              </w:rPr>
            </w:pPr>
            <w:r>
              <w:rPr>
                <w:rFonts w:cs="Calibri"/>
              </w:rPr>
              <w:t>90700000-4 – Services relatifs à l'environnement</w:t>
            </w:r>
          </w:p>
        </w:tc>
      </w:tr>
    </w:tbl>
    <w:p w14:paraId="15125269" w14:textId="77777777" w:rsidR="00FE5F25" w:rsidRDefault="00CD3D86">
      <w:pPr>
        <w:pStyle w:val="RedaliaTitre1"/>
      </w:pPr>
      <w:bookmarkStart w:id="8" w:name="_Toc193359286"/>
      <w:bookmarkStart w:id="9" w:name="_Toc201245747"/>
      <w:bookmarkEnd w:id="8"/>
      <w:r>
        <w:t>Intervenants à l'accord-cadre</w:t>
      </w:r>
      <w:bookmarkEnd w:id="9"/>
    </w:p>
    <w:p w14:paraId="7AF05424" w14:textId="77777777" w:rsidR="00FE5F25" w:rsidRDefault="00CD3D86">
      <w:pPr>
        <w:pStyle w:val="RedaliaTitre2"/>
      </w:pPr>
      <w:bookmarkStart w:id="10" w:name="_Toc201245748"/>
      <w:r>
        <w:t>Acheteur</w:t>
      </w:r>
      <w:bookmarkEnd w:id="10"/>
    </w:p>
    <w:p w14:paraId="70D8ECA6" w14:textId="77777777" w:rsidR="00FE5F25" w:rsidRDefault="00CD3D86">
      <w:pPr>
        <w:pStyle w:val="RedaliaNormal"/>
        <w:rPr>
          <w:b/>
          <w:bCs/>
        </w:rPr>
      </w:pPr>
      <w:r>
        <w:rPr>
          <w:b/>
          <w:bCs/>
        </w:rPr>
        <w:t>Agence de l'Eau Rhône Méditerranée Corse</w:t>
      </w:r>
    </w:p>
    <w:p w14:paraId="4CFB9B02" w14:textId="004A75EB" w:rsidR="00FE5F25" w:rsidRDefault="00CD3D86">
      <w:pPr>
        <w:pStyle w:val="RedaliaNormal"/>
      </w:pPr>
      <w:r>
        <w:t>Adresse : 2-4 Allée de Lodz 69363 LYON Cedex 07</w:t>
      </w:r>
    </w:p>
    <w:p w14:paraId="6B767B8F" w14:textId="77777777" w:rsidR="00FE5F25" w:rsidRDefault="00CD3D86">
      <w:pPr>
        <w:pStyle w:val="RedaliaNormal"/>
      </w:pPr>
      <w:r>
        <w:t>Téléphone : 0472712600</w:t>
      </w:r>
    </w:p>
    <w:p w14:paraId="3B6F0301" w14:textId="77777777" w:rsidR="00FE5F25" w:rsidRDefault="00CD3D86">
      <w:pPr>
        <w:pStyle w:val="RedaliaNormal"/>
      </w:pPr>
      <w:r>
        <w:t>Mail : Contact.SAAJ@eaurmc.fr</w:t>
      </w:r>
    </w:p>
    <w:p w14:paraId="2CD30020" w14:textId="77777777" w:rsidR="00FE5F25" w:rsidRDefault="00FE5F25">
      <w:pPr>
        <w:pStyle w:val="RedaliaNormal"/>
      </w:pPr>
    </w:p>
    <w:p w14:paraId="35B89F65" w14:textId="77777777" w:rsidR="00FE5F25" w:rsidRDefault="00CD3D86">
      <w:pPr>
        <w:pStyle w:val="RedaliaNormal"/>
      </w:pPr>
      <w:r>
        <w:t xml:space="preserve">Représenté par : </w:t>
      </w:r>
      <w:r>
        <w:rPr>
          <w:b/>
          <w:bCs/>
        </w:rPr>
        <w:t>Nicolas MOURLON</w:t>
      </w:r>
      <w:r>
        <w:t>, Directeur Général.</w:t>
      </w:r>
    </w:p>
    <w:p w14:paraId="06C7C262" w14:textId="77777777" w:rsidR="00FE5F25" w:rsidRDefault="00CD3D86">
      <w:pPr>
        <w:pStyle w:val="RedaliaNormal"/>
      </w:pPr>
      <w:r>
        <w:t>Référence de l'arrêté de désignation de la personne signataire de l'accord-cadre : Art. R.213-42 du code de l’environnement et arrêté du 8 janvier 2024 portant nomination du Directeur Général de l’Agence de l’Eau Rhône Méditerranée Corse à compter du 15/02/2024.</w:t>
      </w:r>
    </w:p>
    <w:p w14:paraId="3878D12A" w14:textId="77777777" w:rsidR="00FE5F25" w:rsidRDefault="00CD3D86">
      <w:pPr>
        <w:pStyle w:val="RedaliaTitre3"/>
      </w:pPr>
      <w:bookmarkStart w:id="11" w:name="_Toc201245749"/>
      <w:r>
        <w:t>Personne habilitée à donner les renseignements relatifs aux nantissements et cessions de créances</w:t>
      </w:r>
      <w:bookmarkEnd w:id="11"/>
    </w:p>
    <w:p w14:paraId="0DFD0E81" w14:textId="439A5D63" w:rsidR="00FE5F25" w:rsidRDefault="00CD3D86">
      <w:pPr>
        <w:pStyle w:val="RedaliaNormal"/>
      </w:pPr>
      <w:r>
        <w:t>M. Nicolas MOURLON Directeur Général de l’Agence de l’eau Rhône Méditerranée Corse, Personne Représentant l'acheteur.</w:t>
      </w:r>
    </w:p>
    <w:p w14:paraId="402220F6" w14:textId="77777777" w:rsidR="00FE5F25" w:rsidRDefault="00CD3D86">
      <w:pPr>
        <w:pStyle w:val="RedaliaTitre3"/>
      </w:pPr>
      <w:bookmarkStart w:id="12" w:name="_Toc201245750"/>
      <w:r>
        <w:t>Comptable public assignataire des paiements</w:t>
      </w:r>
      <w:bookmarkEnd w:id="12"/>
    </w:p>
    <w:p w14:paraId="78575CBF" w14:textId="77777777" w:rsidR="00FE5F25" w:rsidRDefault="00CD3D86">
      <w:pPr>
        <w:pStyle w:val="RedaliaNormal"/>
      </w:pPr>
      <w:r>
        <w:t>Madame l'Agent Comptable 2-4 Allée de Lodz 69363 Lyon Cedex 07.</w:t>
      </w:r>
    </w:p>
    <w:p w14:paraId="4A8E145B" w14:textId="77777777" w:rsidR="00FE5F25" w:rsidRDefault="00FE5F25">
      <w:pPr>
        <w:pStyle w:val="RedaliaNormal"/>
      </w:pPr>
    </w:p>
    <w:p w14:paraId="47AFC265" w14:textId="77777777" w:rsidR="00FE5F25" w:rsidRDefault="00CD3D86">
      <w:pPr>
        <w:pStyle w:val="RedaliaNormal"/>
      </w:pPr>
      <w:r>
        <w:lastRenderedPageBreak/>
        <w:t>Les cessions de créance doivent être notifiées ou les nantissements signifiés à l’organisme désigné ci-dessus.</w:t>
      </w:r>
    </w:p>
    <w:p w14:paraId="7C83A8BD" w14:textId="77777777" w:rsidR="00D347CE" w:rsidRDefault="00D347CE">
      <w:pPr>
        <w:pStyle w:val="RedaliaNormal"/>
      </w:pPr>
    </w:p>
    <w:p w14:paraId="67F7B6B9" w14:textId="77777777" w:rsidR="00D347CE" w:rsidRDefault="00D347CE">
      <w:pPr>
        <w:pStyle w:val="RedaliaNormal"/>
      </w:pPr>
    </w:p>
    <w:p w14:paraId="3CC186A4" w14:textId="77777777" w:rsidR="00FE5F25" w:rsidRDefault="00CD3D86">
      <w:pPr>
        <w:pStyle w:val="RedaliaTitre1"/>
      </w:pPr>
      <w:bookmarkStart w:id="13" w:name="_Toc192648939"/>
      <w:bookmarkStart w:id="14" w:name="_Toc174160389"/>
      <w:bookmarkStart w:id="15" w:name="_Toc201245751"/>
      <w:r>
        <w:t>Contractant</w:t>
      </w:r>
      <w:bookmarkEnd w:id="13"/>
      <w:bookmarkEnd w:id="14"/>
      <w:bookmarkEnd w:id="15"/>
    </w:p>
    <w:p w14:paraId="67571545" w14:textId="77777777" w:rsidR="00FE5F25" w:rsidRDefault="00CD3D86">
      <w:pPr>
        <w:pStyle w:val="RedaliaNormal"/>
      </w:pPr>
      <w:r>
        <w:t>Après avoir pris connaissance du cahier des clauses administratives particulières et des documents qui sont mentionnés au présent acte d'engagement,</w:t>
      </w:r>
    </w:p>
    <w:p w14:paraId="12D7F427" w14:textId="77777777" w:rsidR="00FE5F25" w:rsidRDefault="00CD3D86">
      <w:pPr>
        <w:pStyle w:val="RdaliaRetraitniveau2"/>
        <w:numPr>
          <w:ilvl w:val="0"/>
          <w:numId w:val="17"/>
        </w:numPr>
      </w:pPr>
      <w:r>
        <w:t>Je M'ENGAGE, sans réserve, conformément aux conditions, clauses et prescriptions des documents visés ci-dessus à exécuter les prestations définies ci-après, aux conditions qui constituent mon offre.</w:t>
      </w:r>
    </w:p>
    <w:p w14:paraId="01BE27DB" w14:textId="77777777" w:rsidR="00FE5F25" w:rsidRDefault="00CD3D86">
      <w:pPr>
        <w:pStyle w:val="RdaliaRetraitniveau2"/>
      </w:pPr>
      <w:r>
        <w:t>J’AFFIRME, sous peine de résiliation de plein droit de l'accord-cadre, que je suis titulaire d'une police d'assurance garantissant l'ensemble des responsabilités que j'encours.</w:t>
      </w:r>
    </w:p>
    <w:p w14:paraId="770BAC0F" w14:textId="77777777" w:rsidR="00FE5F25" w:rsidRDefault="00CD3D86">
      <w:pPr>
        <w:pStyle w:val="RdaliaRetraitniveau2"/>
      </w:pPr>
      <w:r>
        <w:t>Je CONFIRME, sous peine de résiliation de plein droit de l'accord-cadre, que les sous-traitants proposés sont également titulaires de polices d’assurances garantissant les responsabilités qu’ils encourent.</w:t>
      </w:r>
    </w:p>
    <w:p w14:paraId="15D4C1CD" w14:textId="4213A219" w:rsidR="00FE5F25" w:rsidRDefault="00CD3D86">
      <w:pPr>
        <w:pStyle w:val="RedaliaNormal"/>
      </w:pPr>
      <w:r>
        <w:t>L'offre ainsi présentée ne nous lie toutefois que si l’attribution de l'accord-cadre a lieu dans un délai de 5 mois à compter de la date limite de réception des offres.</w:t>
      </w:r>
    </w:p>
    <w:p w14:paraId="1E1B93BE" w14:textId="77777777" w:rsidR="00FE5F25" w:rsidRDefault="00FE5F25">
      <w:pPr>
        <w:pStyle w:val="RedaliaNormal"/>
      </w:pPr>
    </w:p>
    <w:p w14:paraId="22FF9154" w14:textId="77777777" w:rsidR="00FE5F25" w:rsidRDefault="00CD3D86">
      <w:pPr>
        <w:pStyle w:val="RedaliaNormal"/>
        <w:pBdr>
          <w:top w:val="single" w:sz="4" w:space="1" w:color="000000"/>
          <w:left w:val="single" w:sz="4" w:space="4" w:color="000000"/>
          <w:bottom w:val="single" w:sz="4" w:space="1" w:color="000000"/>
          <w:right w:val="single" w:sz="4" w:space="4" w:color="000000"/>
        </w:pBdr>
      </w:pPr>
      <w:bookmarkStart w:id="16" w:name="formcheckbox_off_11"/>
      <w:r>
        <w:rPr>
          <w:rFonts w:ascii="Wingdings" w:eastAsia="Wingdings" w:hAnsi="Wingdings" w:cs="Wingdings"/>
        </w:rPr>
        <w:t>¨</w:t>
      </w:r>
      <w:bookmarkEnd w:id="16"/>
      <w:r>
        <w:t xml:space="preserve"> </w:t>
      </w:r>
      <w:r>
        <w:rPr>
          <w:b/>
        </w:rPr>
        <w:t>Le signataire :</w:t>
      </w:r>
    </w:p>
    <w:p w14:paraId="41770AEC" w14:textId="063E60F1" w:rsidR="00FE5F25" w:rsidRDefault="00CD3D86">
      <w:pPr>
        <w:pStyle w:val="RedaliaNormal"/>
        <w:pBdr>
          <w:top w:val="single" w:sz="4" w:space="1" w:color="000000"/>
          <w:left w:val="single" w:sz="4" w:space="4" w:color="000000"/>
          <w:bottom w:val="single" w:sz="4" w:space="1" w:color="000000"/>
          <w:right w:val="single" w:sz="4" w:space="4" w:color="000000"/>
        </w:pBdr>
      </w:pPr>
      <w:r>
        <w:t xml:space="preserve">                                               </w:t>
      </w:r>
      <w:bookmarkStart w:id="17" w:name="formcheckbox_off_12"/>
      <w:r>
        <w:rPr>
          <w:rFonts w:ascii="Wingdings" w:eastAsia="Wingdings" w:hAnsi="Wingdings" w:cs="Wingdings"/>
        </w:rPr>
        <w:t>¨</w:t>
      </w:r>
      <w:bookmarkEnd w:id="17"/>
      <w:r>
        <w:t xml:space="preserve"> s’engage, sur la base de son offre et pour son propre compte à exécuter les prestations demandées dans les conditions définies ci-après</w:t>
      </w:r>
      <w:r w:rsidR="00D347CE">
        <w:t xml:space="preserve"> </w:t>
      </w:r>
      <w:r>
        <w:t>;</w:t>
      </w:r>
    </w:p>
    <w:p w14:paraId="0EEADD8C" w14:textId="77777777" w:rsidR="00FE5F25" w:rsidRDefault="00CD3D86">
      <w:pPr>
        <w:pStyle w:val="RedaliaNormal"/>
        <w:pBdr>
          <w:top w:val="single" w:sz="4" w:space="1" w:color="000000"/>
          <w:left w:val="single" w:sz="4" w:space="4" w:color="000000"/>
          <w:bottom w:val="single" w:sz="4" w:space="1" w:color="000000"/>
          <w:right w:val="single" w:sz="4" w:space="4" w:color="000000"/>
        </w:pBdr>
      </w:pPr>
      <w:r>
        <w:t xml:space="preserve">                                               </w:t>
      </w:r>
      <w:bookmarkStart w:id="18" w:name="formcheckbox_off_13"/>
      <w:r>
        <w:rPr>
          <w:rFonts w:ascii="Wingdings" w:eastAsia="Wingdings" w:hAnsi="Wingdings" w:cs="Wingdings"/>
        </w:rPr>
        <w:t>¨</w:t>
      </w:r>
      <w:bookmarkEnd w:id="18"/>
      <w:r>
        <w:t xml:space="preserve"> engage la société ........................................... </w:t>
      </w:r>
      <w:proofErr w:type="gramStart"/>
      <w:r>
        <w:t>sur</w:t>
      </w:r>
      <w:proofErr w:type="gramEnd"/>
      <w:r>
        <w:t xml:space="preserve"> la base de son offre à exécuter les prestations demandées dans les conditions définies ci-après;</w:t>
      </w:r>
    </w:p>
    <w:p w14:paraId="63420738" w14:textId="77777777" w:rsidR="00FE5F25" w:rsidRDefault="00FE5F25">
      <w:pPr>
        <w:pStyle w:val="RedaliaNormal"/>
      </w:pPr>
    </w:p>
    <w:p w14:paraId="771BD47E" w14:textId="77777777" w:rsidR="00FE5F25" w:rsidRDefault="00CD3D86">
      <w:pPr>
        <w:pStyle w:val="RedaliaNormal"/>
        <w:pBdr>
          <w:top w:val="single" w:sz="4" w:space="1" w:color="000000"/>
          <w:left w:val="single" w:sz="4" w:space="4" w:color="000000"/>
          <w:bottom w:val="single" w:sz="4" w:space="1" w:color="000000"/>
          <w:right w:val="single" w:sz="4" w:space="4" w:color="000000"/>
        </w:pBdr>
      </w:pPr>
      <w:bookmarkStart w:id="19" w:name="formcheckbox_off_14"/>
      <w:r>
        <w:rPr>
          <w:rFonts w:ascii="Wingdings" w:eastAsia="Wingdings" w:hAnsi="Wingdings" w:cs="Wingdings"/>
        </w:rPr>
        <w:t>¨</w:t>
      </w:r>
      <w:bookmarkEnd w:id="19"/>
      <w:r>
        <w:t xml:space="preserve"> </w:t>
      </w:r>
      <w:r>
        <w:rPr>
          <w:b/>
        </w:rPr>
        <w:t>Le mandataire (1) :</w:t>
      </w:r>
    </w:p>
    <w:p w14:paraId="01B3EE39" w14:textId="77777777" w:rsidR="00FE5F25" w:rsidRDefault="00CD3D86">
      <w:pPr>
        <w:pStyle w:val="RedaliaNormal"/>
        <w:pBdr>
          <w:top w:val="single" w:sz="4" w:space="1" w:color="000000"/>
          <w:left w:val="single" w:sz="4" w:space="4" w:color="000000"/>
          <w:bottom w:val="single" w:sz="4" w:space="1" w:color="000000"/>
          <w:right w:val="single" w:sz="4" w:space="4" w:color="000000"/>
        </w:pBdr>
      </w:pPr>
      <w:r>
        <w:t xml:space="preserve">                                               </w:t>
      </w:r>
      <w:bookmarkStart w:id="20" w:name="formcheckbox_off_15"/>
      <w:r>
        <w:rPr>
          <w:rFonts w:ascii="Wingdings" w:eastAsia="Wingdings" w:hAnsi="Wingdings" w:cs="Wingdings"/>
        </w:rPr>
        <w:t>¨</w:t>
      </w:r>
      <w:bookmarkEnd w:id="20"/>
      <w:r>
        <w:t xml:space="preserve"> du groupement solidaire</w:t>
      </w:r>
    </w:p>
    <w:p w14:paraId="6EC6AB57" w14:textId="77777777" w:rsidR="00FE5F25" w:rsidRDefault="00CD3D86">
      <w:pPr>
        <w:pStyle w:val="RedaliaNormal"/>
        <w:pBdr>
          <w:top w:val="single" w:sz="4" w:space="1" w:color="000000"/>
          <w:left w:val="single" w:sz="4" w:space="4" w:color="000000"/>
          <w:bottom w:val="single" w:sz="4" w:space="1" w:color="000000"/>
          <w:right w:val="single" w:sz="4" w:space="4" w:color="000000"/>
        </w:pBdr>
      </w:pPr>
      <w:r>
        <w:t xml:space="preserve">                                               </w:t>
      </w:r>
      <w:bookmarkStart w:id="21" w:name="formcheckbox_off_16"/>
      <w:r>
        <w:rPr>
          <w:rFonts w:ascii="Wingdings" w:eastAsia="Wingdings" w:hAnsi="Wingdings" w:cs="Wingdings"/>
        </w:rPr>
        <w:t>¨</w:t>
      </w:r>
      <w:bookmarkEnd w:id="21"/>
      <w:r>
        <w:t xml:space="preserve"> solidaire du groupement conjoint</w:t>
      </w:r>
    </w:p>
    <w:p w14:paraId="56A81002" w14:textId="77777777" w:rsidR="00FE5F25" w:rsidRDefault="00CD3D86">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14:paraId="087B00C2" w14:textId="77777777" w:rsidR="00FE5F25" w:rsidRDefault="00FE5F25">
      <w:pPr>
        <w:pStyle w:val="RedaliaNormal"/>
      </w:pPr>
    </w:p>
    <w:p w14:paraId="71D8D8C2" w14:textId="77777777" w:rsidR="00FE5F25" w:rsidRDefault="00FE5F25">
      <w:pPr>
        <w:pStyle w:val="RedaliaNormal"/>
      </w:pPr>
    </w:p>
    <w:p w14:paraId="270072DB" w14:textId="77777777" w:rsidR="00FE5F25" w:rsidRDefault="00CD3D86">
      <w:pPr>
        <w:pStyle w:val="RdaliaLgende"/>
      </w:pPr>
      <w:r>
        <w:t>(1) Cocher la case correspondante à la nature de votre groupement.</w:t>
      </w:r>
    </w:p>
    <w:p w14:paraId="5742F015" w14:textId="77777777" w:rsidR="00FE5F25" w:rsidRDefault="00CD3D86">
      <w:pPr>
        <w:pStyle w:val="RdaliaLgende"/>
      </w:pPr>
      <w:r>
        <w:t>(2) Cette annexe est à dupliquer en autant d'exemplaires que nécessaire et elle est recommandée dans le cas de groupement conjoint.</w:t>
      </w:r>
    </w:p>
    <w:p w14:paraId="3E013C22" w14:textId="77777777" w:rsidR="00FE5F25" w:rsidRDefault="00CD3D86">
      <w:pPr>
        <w:pStyle w:val="RdaliaLgende"/>
      </w:pPr>
      <w:r>
        <w:t>(3) Dans le cas d'un groupement, indiquer les coordonnées du mandataire.</w:t>
      </w:r>
    </w:p>
    <w:p w14:paraId="506CAA69" w14:textId="77777777" w:rsidR="00FE5F25" w:rsidRDefault="00FE5F25">
      <w:pPr>
        <w:pStyle w:val="RedaliaNormal"/>
      </w:pPr>
    </w:p>
    <w:p w14:paraId="73D2519D" w14:textId="77777777" w:rsidR="00FE5F25" w:rsidRDefault="00CD3D86">
      <w:pPr>
        <w:pStyle w:val="RedaliaNormal"/>
        <w:jc w:val="left"/>
      </w:pPr>
      <w:r>
        <w:t>Nom commercial et dénomination sociale du candidat (3) :</w:t>
      </w:r>
    </w:p>
    <w:p w14:paraId="6691DB36" w14:textId="77777777" w:rsidR="00FE5F25" w:rsidRDefault="00CD3D86">
      <w:pPr>
        <w:pStyle w:val="RedaliaNormal"/>
        <w:jc w:val="left"/>
      </w:pPr>
      <w:r>
        <w:t>……………………………………………………………………………………………………………</w:t>
      </w:r>
    </w:p>
    <w:p w14:paraId="0493851B" w14:textId="77777777" w:rsidR="00FE5F25" w:rsidRDefault="00CD3D86">
      <w:pPr>
        <w:pStyle w:val="RedaliaNormal"/>
        <w:jc w:val="left"/>
      </w:pPr>
      <w:r>
        <w:t>Adresse de l’établissement :</w:t>
      </w:r>
    </w:p>
    <w:p w14:paraId="2A661229" w14:textId="77777777" w:rsidR="00FE5F25" w:rsidRDefault="00CD3D86">
      <w:pPr>
        <w:pStyle w:val="RedaliaNormal"/>
        <w:jc w:val="left"/>
      </w:pPr>
      <w:r>
        <w:t>…………………………………………………………………………………………………………...</w:t>
      </w:r>
    </w:p>
    <w:p w14:paraId="28D36EF6" w14:textId="77777777" w:rsidR="00FE5F25" w:rsidRDefault="00CD3D86">
      <w:pPr>
        <w:pStyle w:val="RedaliaNormal"/>
        <w:jc w:val="left"/>
      </w:pPr>
      <w:r>
        <w:t>...…………………………………………………………………………………………………………</w:t>
      </w:r>
    </w:p>
    <w:p w14:paraId="52549275" w14:textId="77777777" w:rsidR="00FE5F25" w:rsidRDefault="00CD3D86">
      <w:pPr>
        <w:pStyle w:val="RedaliaNormal"/>
        <w:jc w:val="left"/>
      </w:pPr>
      <w:r>
        <w:t>…………………………………………………………………………………………………………...</w:t>
      </w:r>
    </w:p>
    <w:p w14:paraId="11836A19" w14:textId="77777777" w:rsidR="00FE5F25" w:rsidRDefault="00CD3D86">
      <w:pPr>
        <w:pStyle w:val="RedaliaNormal"/>
        <w:jc w:val="left"/>
      </w:pPr>
      <w:r>
        <w:t>Adresse électronique : .............................................................................................................</w:t>
      </w:r>
    </w:p>
    <w:p w14:paraId="798A0184" w14:textId="77777777" w:rsidR="00FE5F25" w:rsidRDefault="00CD3D86">
      <w:pPr>
        <w:pStyle w:val="RedaliaNormal"/>
        <w:jc w:val="left"/>
      </w:pPr>
      <w:r>
        <w:t>Téléphone : ..........................................................................................................................</w:t>
      </w:r>
    </w:p>
    <w:p w14:paraId="3E692D40" w14:textId="77777777" w:rsidR="00FE5F25" w:rsidRDefault="00CD3D86">
      <w:pPr>
        <w:pStyle w:val="RedaliaNormal"/>
        <w:jc w:val="left"/>
      </w:pPr>
      <w:r>
        <w:t>SIRET : ................................................................................................................................</w:t>
      </w:r>
    </w:p>
    <w:p w14:paraId="63F9B34F" w14:textId="77777777" w:rsidR="00FE5F25" w:rsidRDefault="00FE5F25">
      <w:pPr>
        <w:pStyle w:val="RedaliaNormal"/>
        <w:jc w:val="left"/>
      </w:pPr>
    </w:p>
    <w:p w14:paraId="7D60CD57" w14:textId="77777777" w:rsidR="00FE5F25" w:rsidRDefault="00CD3D86">
      <w:pPr>
        <w:pStyle w:val="RedaliaNormal"/>
        <w:jc w:val="left"/>
      </w:pPr>
      <w:r>
        <w:t>Adresse du siège social (si différente de l’établissement) :</w:t>
      </w:r>
    </w:p>
    <w:p w14:paraId="05B2752D" w14:textId="77777777" w:rsidR="00FE5F25" w:rsidRDefault="00CD3D86">
      <w:pPr>
        <w:pStyle w:val="RedaliaNormal"/>
        <w:jc w:val="left"/>
      </w:pPr>
      <w:r>
        <w:t>…………………………………………………………………………………………………………...</w:t>
      </w:r>
    </w:p>
    <w:p w14:paraId="2A45E87C" w14:textId="77777777" w:rsidR="00FE5F25" w:rsidRDefault="00CD3D86">
      <w:pPr>
        <w:pStyle w:val="RedaliaNormal"/>
        <w:jc w:val="left"/>
      </w:pPr>
      <w:r>
        <w:lastRenderedPageBreak/>
        <w:t>.…………………………………………………………………………………………………………..</w:t>
      </w:r>
    </w:p>
    <w:p w14:paraId="56F4AC2C" w14:textId="77777777" w:rsidR="00FE5F25" w:rsidRDefault="00CD3D86">
      <w:pPr>
        <w:pStyle w:val="RedaliaNormal"/>
        <w:jc w:val="left"/>
      </w:pPr>
      <w:r>
        <w:t>………………………………………………………………………………………………………...…</w:t>
      </w:r>
    </w:p>
    <w:p w14:paraId="037DE6A2" w14:textId="77777777" w:rsidR="00FE5F25" w:rsidRDefault="00CD3D86">
      <w:pPr>
        <w:pStyle w:val="RedaliaNormal"/>
        <w:jc w:val="left"/>
      </w:pPr>
      <w:r>
        <w:t>Adresse électronique : ..............................................................................................................</w:t>
      </w:r>
    </w:p>
    <w:p w14:paraId="100595BE" w14:textId="77777777" w:rsidR="00FE5F25" w:rsidRDefault="00CD3D86">
      <w:pPr>
        <w:pStyle w:val="RedaliaNormal"/>
        <w:jc w:val="left"/>
      </w:pPr>
      <w:r>
        <w:t>Téléphone : ...................................................</w:t>
      </w:r>
    </w:p>
    <w:p w14:paraId="414E590A" w14:textId="77777777" w:rsidR="00FE5F25" w:rsidRDefault="00CD3D86">
      <w:pPr>
        <w:pStyle w:val="RedaliaNormal"/>
        <w:jc w:val="left"/>
      </w:pPr>
      <w:r>
        <w:t>Télécopie : ....................................................</w:t>
      </w:r>
    </w:p>
    <w:p w14:paraId="75BAA541" w14:textId="77777777" w:rsidR="00FE5F25" w:rsidRDefault="00CD3D86">
      <w:pPr>
        <w:pStyle w:val="RedaliaNormal"/>
        <w:jc w:val="left"/>
      </w:pPr>
      <w:r>
        <w:t>SIRET : .........................................................</w:t>
      </w:r>
    </w:p>
    <w:p w14:paraId="1462998A" w14:textId="77777777" w:rsidR="00FE5F25" w:rsidRDefault="00CD3D86">
      <w:pPr>
        <w:pStyle w:val="RedaliaNormal"/>
        <w:jc w:val="left"/>
      </w:pPr>
      <w:r>
        <w:t>APE : ............................................................</w:t>
      </w:r>
    </w:p>
    <w:p w14:paraId="25A8FE67" w14:textId="77777777" w:rsidR="00FE5F25" w:rsidRDefault="00CD3D86">
      <w:pPr>
        <w:pStyle w:val="RedaliaNormal"/>
        <w:jc w:val="left"/>
      </w:pPr>
      <w:r>
        <w:t>Numéro de TVA intracommunautaire : .........................................................</w:t>
      </w:r>
    </w:p>
    <w:p w14:paraId="5F3482E4" w14:textId="77777777" w:rsidR="00FE5F25" w:rsidRDefault="00FE5F25">
      <w:pPr>
        <w:pStyle w:val="RedaliaNormal"/>
        <w:jc w:val="left"/>
      </w:pPr>
    </w:p>
    <w:p w14:paraId="7C8E5DFC" w14:textId="77777777" w:rsidR="00FE5F25" w:rsidRDefault="00CD3D86">
      <w:pPr>
        <w:pStyle w:val="RedaliaNormal"/>
      </w:pPr>
      <w:r>
        <w:t>Références bancaires :</w:t>
      </w:r>
    </w:p>
    <w:p w14:paraId="7CB881BB" w14:textId="77777777" w:rsidR="00FE5F25" w:rsidRDefault="00CD3D86">
      <w:pPr>
        <w:pStyle w:val="RedaliaNormal"/>
      </w:pPr>
      <w:r>
        <w:t>IBAN : .......................................................................................................................................</w:t>
      </w:r>
    </w:p>
    <w:p w14:paraId="4D55E66F" w14:textId="77777777" w:rsidR="00FE5F25" w:rsidRDefault="00CD3D86">
      <w:pPr>
        <w:pStyle w:val="RedaliaNormal"/>
      </w:pPr>
      <w:r>
        <w:t>BIC : .........................................................................................................................................</w:t>
      </w:r>
    </w:p>
    <w:p w14:paraId="737601C5" w14:textId="77777777" w:rsidR="00FE5F25" w:rsidRDefault="00CD3D86">
      <w:pPr>
        <w:pStyle w:val="RedaliaTitre1"/>
      </w:pPr>
      <w:bookmarkStart w:id="22" w:name="_Toc526222883"/>
      <w:bookmarkStart w:id="23" w:name="_Toc193359287"/>
      <w:bookmarkStart w:id="24" w:name="_Toc483841854"/>
      <w:bookmarkStart w:id="25" w:name="_Toc201245752"/>
      <w:r>
        <w:t>Durée de l'accord-cadre – Délais</w:t>
      </w:r>
      <w:bookmarkEnd w:id="22"/>
      <w:r>
        <w:t xml:space="preserve"> d’exécution – Reconduction</w:t>
      </w:r>
      <w:bookmarkEnd w:id="23"/>
      <w:bookmarkEnd w:id="24"/>
      <w:bookmarkEnd w:id="25"/>
    </w:p>
    <w:p w14:paraId="112ECD6B" w14:textId="77777777" w:rsidR="00FE5F25" w:rsidRDefault="00CD3D86">
      <w:pPr>
        <w:pStyle w:val="RedaliaTitre2"/>
      </w:pPr>
      <w:bookmarkStart w:id="26" w:name="_Toc201245753"/>
      <w:r>
        <w:t>Durée de l'accord-cadre</w:t>
      </w:r>
      <w:bookmarkEnd w:id="26"/>
    </w:p>
    <w:p w14:paraId="4B8B363F" w14:textId="16432CD0" w:rsidR="00FE5F25" w:rsidRDefault="00CD3D86">
      <w:pPr>
        <w:pStyle w:val="RedaliaNormal"/>
      </w:pPr>
      <w:r>
        <w:t xml:space="preserve">La durée initiale de l'accord-cadre est fixée à </w:t>
      </w:r>
      <w:r w:rsidR="00D347CE">
        <w:t>28</w:t>
      </w:r>
      <w:r>
        <w:t xml:space="preserve"> mois à compter de la notification de l'accord-cadre.</w:t>
      </w:r>
    </w:p>
    <w:p w14:paraId="36ACE774" w14:textId="77777777" w:rsidR="00FE5F25" w:rsidRDefault="00CD3D86">
      <w:pPr>
        <w:pStyle w:val="RedaliaTitre2"/>
      </w:pPr>
      <w:bookmarkStart w:id="27" w:name="_Toc483841855"/>
      <w:bookmarkStart w:id="28" w:name="_Toc193359288"/>
      <w:bookmarkStart w:id="29" w:name="_Toc201245754"/>
      <w:r>
        <w:t>Délai</w:t>
      </w:r>
      <w:bookmarkEnd w:id="27"/>
      <w:r>
        <w:t xml:space="preserve"> d’exécution des bons de commande</w:t>
      </w:r>
      <w:bookmarkEnd w:id="28"/>
      <w:bookmarkEnd w:id="29"/>
    </w:p>
    <w:p w14:paraId="22381B71" w14:textId="77777777" w:rsidR="00FE5F25" w:rsidRDefault="00CD3D86">
      <w:pPr>
        <w:pStyle w:val="RedaliaNormal"/>
      </w:pPr>
      <w:r>
        <w:t>Le délai d’exécution des prestations sera fixé par chaque bon de commande. Le pouvoir adjudicateur pourra émettre des bons de commande pendant toute la durée de l'accord-cadre fixée ci-dessus.</w:t>
      </w:r>
    </w:p>
    <w:p w14:paraId="5D8190C5" w14:textId="77777777" w:rsidR="00FE5F25" w:rsidRDefault="00CD3D86">
      <w:pPr>
        <w:pStyle w:val="RedaliaTitre2"/>
      </w:pPr>
      <w:bookmarkStart w:id="30" w:name="_Toc201245755"/>
      <w:r>
        <w:t>Reconduction</w:t>
      </w:r>
      <w:bookmarkEnd w:id="30"/>
    </w:p>
    <w:p w14:paraId="4E9BC3C9" w14:textId="77777777" w:rsidR="00FE5F25" w:rsidRDefault="00CD3D86">
      <w:pPr>
        <w:pStyle w:val="RedaliaNormal"/>
      </w:pPr>
      <w:r>
        <w:t>L'accord-cadre ne sera pas reconduit.</w:t>
      </w:r>
    </w:p>
    <w:p w14:paraId="48B2D747" w14:textId="77777777" w:rsidR="00FE5F25" w:rsidRDefault="00CD3D86">
      <w:pPr>
        <w:pStyle w:val="RedaliaTitre1"/>
      </w:pPr>
      <w:bookmarkStart w:id="31" w:name="_Toc193359289"/>
      <w:bookmarkStart w:id="32" w:name="_Toc201245756"/>
      <w:r>
        <w:t>Délai d’établissement des prestations</w:t>
      </w:r>
      <w:bookmarkEnd w:id="31"/>
      <w:bookmarkEnd w:id="32"/>
    </w:p>
    <w:p w14:paraId="0FF98FCB" w14:textId="77777777" w:rsidR="00FE5F25" w:rsidRDefault="00CD3D86">
      <w:pPr>
        <w:pStyle w:val="RedaliaNormal"/>
        <w:rPr>
          <w:szCs w:val="24"/>
        </w:rPr>
      </w:pPr>
      <w:r>
        <w:rPr>
          <w:szCs w:val="24"/>
        </w:rPr>
        <w:t>Le délai d’établissement des prestations est fixé par chaque bon de commande.</w:t>
      </w:r>
    </w:p>
    <w:p w14:paraId="740E1FC8" w14:textId="157D937F" w:rsidR="00FE5F25" w:rsidRDefault="00CD3D86">
      <w:pPr>
        <w:pStyle w:val="RedaliaNormal"/>
      </w:pPr>
      <w:r>
        <w:t xml:space="preserve">Les modalités d’acceptation par le pouvoir adjudicateur des documents produits par le titulaire sont définies à l’article </w:t>
      </w:r>
      <w:r w:rsidR="00D347CE">
        <w:rPr>
          <w:i/>
        </w:rPr>
        <w:t>livrables</w:t>
      </w:r>
      <w:r>
        <w:rPr>
          <w:i/>
        </w:rPr>
        <w:t xml:space="preserve"> </w:t>
      </w:r>
      <w:r>
        <w:rPr>
          <w:iCs/>
        </w:rPr>
        <w:t>du CC</w:t>
      </w:r>
      <w:r w:rsidR="00D347CE">
        <w:rPr>
          <w:iCs/>
        </w:rPr>
        <w:t>T</w:t>
      </w:r>
      <w:r>
        <w:rPr>
          <w:iCs/>
        </w:rPr>
        <w:t>P.</w:t>
      </w:r>
    </w:p>
    <w:p w14:paraId="5CE62EF8" w14:textId="77777777" w:rsidR="00FE5F25" w:rsidRDefault="00CD3D86">
      <w:pPr>
        <w:pStyle w:val="RedaliaTitre1"/>
      </w:pPr>
      <w:bookmarkStart w:id="33" w:name="_Toc193359290"/>
      <w:bookmarkStart w:id="34" w:name="_Toc483841856"/>
      <w:bookmarkStart w:id="35" w:name="_Toc201245757"/>
      <w:r>
        <w:t>Prix</w:t>
      </w:r>
      <w:bookmarkEnd w:id="33"/>
      <w:bookmarkEnd w:id="34"/>
      <w:bookmarkEnd w:id="35"/>
    </w:p>
    <w:p w14:paraId="05A4CEEB" w14:textId="77777777" w:rsidR="00FE5F25" w:rsidRDefault="00CD3D86">
      <w:pPr>
        <w:pStyle w:val="RedaliaNormal"/>
      </w:pPr>
      <w:r>
        <w:t xml:space="preserve">L'offre est établie sur la base des conditions économiques prévues à l’article </w:t>
      </w:r>
      <w:r>
        <w:rPr>
          <w:i/>
        </w:rPr>
        <w:t>Prix</w:t>
      </w:r>
      <w:r>
        <w:t xml:space="preserve"> du CCAP.</w:t>
      </w:r>
    </w:p>
    <w:p w14:paraId="3FC7A072" w14:textId="77777777" w:rsidR="00D347CE" w:rsidRDefault="00D347CE" w:rsidP="00D347CE">
      <w:pPr>
        <w:pStyle w:val="RedaliaNormal"/>
      </w:pPr>
      <w:r>
        <w:t>Le présent marché est conclu à prix mixtes.</w:t>
      </w:r>
    </w:p>
    <w:p w14:paraId="6862FD45" w14:textId="76C8303B" w:rsidR="00D347CE" w:rsidRDefault="00D347CE" w:rsidP="00D347CE">
      <w:pPr>
        <w:pStyle w:val="RedaliaNormal"/>
      </w:pPr>
      <w:r>
        <w:t>Il s’agit d’un marché ordinaire pour les prestations à prix forfaitaire et d’un accord-cadre à bons de commande pour les prestations à prix unitaires sans minimum et avec un maximum fixé en valeur, conclu avec un seul opérateur économique, qui s’exécute par l’émission de bons de commande, au fur et à mesure de la survenance des besoins conformément aux articles R. 2162-1 à R. 2162-6, R. 2162-13 et R. 2162-14 du Code de la commande publique.</w:t>
      </w:r>
    </w:p>
    <w:p w14:paraId="1EA2B34A" w14:textId="77777777" w:rsidR="00FE5F25" w:rsidRDefault="00FE5F25">
      <w:pPr>
        <w:pStyle w:val="RedaliaNormal"/>
      </w:pPr>
    </w:p>
    <w:p w14:paraId="166F3801" w14:textId="3F7C03F8" w:rsidR="00BE62B4" w:rsidRPr="000E5B3C" w:rsidRDefault="00BE62B4" w:rsidP="00BE62B4">
      <w:pPr>
        <w:pStyle w:val="RedaliaTitre2"/>
      </w:pPr>
      <w:bookmarkStart w:id="36" w:name="_Toc194329766"/>
      <w:bookmarkStart w:id="37" w:name="_Toc201245758"/>
      <w:r w:rsidRPr="000E5B3C">
        <w:t xml:space="preserve">Prix Forfaitaire : </w:t>
      </w:r>
      <w:r>
        <w:t xml:space="preserve">Missions 1 </w:t>
      </w:r>
      <w:bookmarkEnd w:id="36"/>
      <w:r>
        <w:t>et 2</w:t>
      </w:r>
      <w:bookmarkEnd w:id="37"/>
      <w:r w:rsidRPr="000E5B3C">
        <w:t xml:space="preserve"> </w:t>
      </w:r>
    </w:p>
    <w:p w14:paraId="43C43B6E" w14:textId="050BC1E9" w:rsidR="00BE62B4" w:rsidRPr="000E5B3C" w:rsidRDefault="00BE62B4" w:rsidP="00BE62B4">
      <w:pPr>
        <w:pStyle w:val="RedaliaNormal"/>
      </w:pPr>
      <w:r w:rsidRPr="000E5B3C">
        <w:t>L</w:t>
      </w:r>
      <w:r>
        <w:t>es</w:t>
      </w:r>
      <w:r w:rsidRPr="000E5B3C">
        <w:t xml:space="preserve"> prestation</w:t>
      </w:r>
      <w:r>
        <w:t>s</w:t>
      </w:r>
      <w:r w:rsidRPr="000E5B3C">
        <w:t xml:space="preserve"> </w:t>
      </w:r>
      <w:r>
        <w:t>sont</w:t>
      </w:r>
      <w:r w:rsidRPr="000E5B3C">
        <w:t xml:space="preserve"> rémunérée</w:t>
      </w:r>
      <w:r>
        <w:t>s</w:t>
      </w:r>
      <w:r w:rsidRPr="000E5B3C">
        <w:t xml:space="preserve"> par application d</w:t>
      </w:r>
      <w:r>
        <w:t>u</w:t>
      </w:r>
      <w:r w:rsidRPr="000E5B3C">
        <w:t xml:space="preserve"> prix forfaitaire </w:t>
      </w:r>
      <w:r>
        <w:t xml:space="preserve">selon la décomposition indiquée </w:t>
      </w:r>
      <w:r w:rsidRPr="000E5B3C">
        <w:t>dans le bordereau des prix « 202</w:t>
      </w:r>
      <w:r>
        <w:t>5</w:t>
      </w:r>
      <w:r w:rsidRPr="000E5B3C">
        <w:t>-</w:t>
      </w:r>
      <w:r w:rsidR="00602610">
        <w:t>27</w:t>
      </w:r>
      <w:r w:rsidRPr="000E5B3C">
        <w:t xml:space="preserve"> BP-EF.xlsx » annexe financière n° 1 au présent </w:t>
      </w:r>
      <w:r w:rsidRPr="000E5B3C">
        <w:lastRenderedPageBreak/>
        <w:t xml:space="preserve">acte d’engagement. </w:t>
      </w:r>
    </w:p>
    <w:p w14:paraId="78209E8B" w14:textId="77777777" w:rsidR="00BE62B4" w:rsidRDefault="00BE62B4">
      <w:pPr>
        <w:pStyle w:val="RedaliaNormal"/>
      </w:pPr>
    </w:p>
    <w:p w14:paraId="41249527" w14:textId="77777777" w:rsidR="00602610" w:rsidRDefault="00602610">
      <w:pPr>
        <w:pStyle w:val="RedaliaNormal"/>
      </w:pPr>
    </w:p>
    <w:p w14:paraId="4BAE6C5B" w14:textId="77777777" w:rsidR="00602610" w:rsidRPr="000E5B3C" w:rsidRDefault="00602610" w:rsidP="00602610">
      <w:pPr>
        <w:pStyle w:val="RedaliaTitre2"/>
      </w:pPr>
      <w:bookmarkStart w:id="38" w:name="_Toc194329767"/>
      <w:bookmarkStart w:id="39" w:name="_Toc201245759"/>
      <w:r w:rsidRPr="000E5B3C">
        <w:t>Prix unitaires</w:t>
      </w:r>
      <w:r>
        <w:t> : Prestations sur bon de commande</w:t>
      </w:r>
      <w:bookmarkEnd w:id="38"/>
      <w:bookmarkEnd w:id="39"/>
      <w:r>
        <w:t xml:space="preserve"> </w:t>
      </w:r>
    </w:p>
    <w:p w14:paraId="44F6D0A0" w14:textId="77777777" w:rsidR="00602610" w:rsidRDefault="00602610">
      <w:pPr>
        <w:pStyle w:val="RedaliaNormal"/>
      </w:pPr>
    </w:p>
    <w:p w14:paraId="331C4E0B" w14:textId="2A0590D3" w:rsidR="00FE5F25" w:rsidRDefault="00602610">
      <w:pPr>
        <w:pStyle w:val="RedaliaNormal"/>
      </w:pPr>
      <w:r w:rsidRPr="000E5B3C">
        <w:t>Les prestations à prix unitaires sont rémunérées par application des prix tels que fixés dans le bordereau des prix « 20</w:t>
      </w:r>
      <w:r>
        <w:t>05</w:t>
      </w:r>
      <w:r w:rsidRPr="000E5B3C">
        <w:t>-</w:t>
      </w:r>
      <w:r>
        <w:t>09</w:t>
      </w:r>
      <w:r w:rsidRPr="000E5B3C">
        <w:t xml:space="preserve"> BP-E</w:t>
      </w:r>
      <w:r>
        <w:t>F</w:t>
      </w:r>
      <w:r w:rsidRPr="000E5B3C">
        <w:t>.xlsx » annexe financière n° 1 au présent acte d’engagement aux quantités de prestations commandées par le pouvoir adjudicateur.</w:t>
      </w:r>
    </w:p>
    <w:p w14:paraId="5FEAD323" w14:textId="77777777" w:rsidR="00FE5F25" w:rsidRDefault="00FE5F25">
      <w:pPr>
        <w:pStyle w:val="RedaliaNormal"/>
      </w:pPr>
    </w:p>
    <w:p w14:paraId="4EB2C912" w14:textId="1CB6CA9B" w:rsidR="00FE5F25" w:rsidRDefault="00CD3D86">
      <w:pPr>
        <w:pStyle w:val="RedaliaNormal"/>
        <w:rPr>
          <w:i/>
          <w:iCs/>
        </w:rPr>
      </w:pPr>
      <w:r>
        <w:rPr>
          <w:i/>
          <w:iCs/>
        </w:rPr>
        <w:t xml:space="preserve">Le montant maximum de l'accord-cadre </w:t>
      </w:r>
      <w:r w:rsidR="00602610">
        <w:rPr>
          <w:i/>
          <w:iCs/>
        </w:rPr>
        <w:t>(prestations à prix forfaitaire + prestation</w:t>
      </w:r>
      <w:r w:rsidR="00C75E18">
        <w:rPr>
          <w:i/>
          <w:iCs/>
        </w:rPr>
        <w:t>s</w:t>
      </w:r>
      <w:r w:rsidR="00602610">
        <w:rPr>
          <w:i/>
          <w:iCs/>
        </w:rPr>
        <w:t xml:space="preserve"> à prix unitaires) sur sa durée totale en valeur est de :</w:t>
      </w:r>
    </w:p>
    <w:p w14:paraId="3BD88BD5" w14:textId="77777777" w:rsidR="00FE5F25" w:rsidRDefault="00CD3D86">
      <w:pPr>
        <w:pStyle w:val="RedaliaNormal"/>
      </w:pPr>
      <w:r>
        <w:t>Montant HT : 300 000,00 €</w:t>
      </w:r>
    </w:p>
    <w:p w14:paraId="7D79517A" w14:textId="681EF931" w:rsidR="00FE5F25" w:rsidRDefault="00CD3D86">
      <w:pPr>
        <w:pStyle w:val="RedaliaNormal"/>
      </w:pPr>
      <w:r>
        <w:t>Montant TVA (au taux de 20,00 %) :</w:t>
      </w:r>
      <w:r w:rsidR="00602610">
        <w:t xml:space="preserve"> 60 000 €</w:t>
      </w:r>
    </w:p>
    <w:p w14:paraId="3237B320" w14:textId="77777777" w:rsidR="00FE5F25" w:rsidRDefault="00CD3D86">
      <w:pPr>
        <w:pStyle w:val="RedaliaNormal"/>
      </w:pPr>
      <w:r>
        <w:t>Montant TTC : 360 000,00 €</w:t>
      </w:r>
    </w:p>
    <w:p w14:paraId="1DDFAB91" w14:textId="77777777" w:rsidR="00FE5F25" w:rsidRDefault="00CD3D86">
      <w:pPr>
        <w:pStyle w:val="RedaliaNormal"/>
      </w:pPr>
      <w:r>
        <w:t>Montant TTC (en lettres) :  trois cent soixante mille euros</w:t>
      </w:r>
    </w:p>
    <w:p w14:paraId="28C5A475" w14:textId="77777777" w:rsidR="00FE5F25" w:rsidRDefault="00CD3D86">
      <w:pPr>
        <w:pStyle w:val="RedaliaTitre1"/>
      </w:pPr>
      <w:bookmarkStart w:id="40" w:name="_Toc201245760"/>
      <w:r>
        <w:t>Avance</w:t>
      </w:r>
      <w:bookmarkEnd w:id="40"/>
    </w:p>
    <w:p w14:paraId="4142DA9F" w14:textId="77777777" w:rsidR="00FE5F25" w:rsidRDefault="00CD3D86">
      <w:pPr>
        <w:pStyle w:val="RedaliaNormal"/>
      </w:pPr>
      <w:r>
        <w:t>Une avance est prévue dans les conditions fixées par la réglementation en vigueur.</w:t>
      </w:r>
    </w:p>
    <w:p w14:paraId="3CC9CF7E" w14:textId="77777777" w:rsidR="00FE5F25" w:rsidRDefault="00FE5F25">
      <w:pPr>
        <w:pStyle w:val="RedaliaNormal"/>
      </w:pPr>
    </w:p>
    <w:p w14:paraId="2529E46D" w14:textId="77777777" w:rsidR="00FE5F25" w:rsidRDefault="00CD3D86">
      <w:pPr>
        <w:pStyle w:val="RedaliaNormal"/>
        <w:tabs>
          <w:tab w:val="clear" w:pos="8505"/>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14:paraId="532CE04B" w14:textId="77777777" w:rsidR="00FE5F25" w:rsidRDefault="00CD3D86">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14:paraId="7BA58E03" w14:textId="77777777" w:rsidR="00FE5F25" w:rsidRDefault="00FE5F25">
      <w:pPr>
        <w:pStyle w:val="RedaliaNormal"/>
      </w:pPr>
    </w:p>
    <w:p w14:paraId="1945F118" w14:textId="77777777" w:rsidR="00FE5F25" w:rsidRDefault="00CD3D86">
      <w:pPr>
        <w:pStyle w:val="RedaliaNormal"/>
      </w:pPr>
      <w:r>
        <w:t>L’attention des candidats est attirée sur le fait que si aucun choix n’est fait, le pouvoir adjudicateur considérera que l’entreprise n'accepte pas de percevoir l’avance.</w:t>
      </w:r>
    </w:p>
    <w:p w14:paraId="2B3EDDB1" w14:textId="77777777" w:rsidR="00FE5F25" w:rsidRDefault="00CD3D86">
      <w:pPr>
        <w:pStyle w:val="RedaliaNormal"/>
      </w:pPr>
      <w:r>
        <w:t>La perception de l'avance par les cotraitants et sous-traitants est indiquée dans les annexes.</w:t>
      </w:r>
    </w:p>
    <w:p w14:paraId="25CB9D14" w14:textId="77777777" w:rsidR="00FE5F25" w:rsidRDefault="00CD3D86">
      <w:pPr>
        <w:pStyle w:val="RedaliaNormal"/>
      </w:pPr>
      <w:r>
        <w:t xml:space="preserve">L’avance sera versée et résorbée dans les conditions fixées par l’article </w:t>
      </w:r>
      <w:r>
        <w:rPr>
          <w:i/>
        </w:rPr>
        <w:t>Avance</w:t>
      </w:r>
      <w:r>
        <w:t xml:space="preserve"> </w:t>
      </w:r>
      <w:proofErr w:type="gramStart"/>
      <w:r>
        <w:t>du  CCAP</w:t>
      </w:r>
      <w:proofErr w:type="gramEnd"/>
      <w:r>
        <w:t xml:space="preserve"> qui détermine également les garanties à mettre en place par la ou les entreprises.</w:t>
      </w:r>
    </w:p>
    <w:p w14:paraId="0F55D093" w14:textId="77777777" w:rsidR="00FE5F25" w:rsidRDefault="00CD3D86">
      <w:pPr>
        <w:pStyle w:val="RedaliaTitre1"/>
      </w:pPr>
      <w:bookmarkStart w:id="41" w:name="_Toc201245761"/>
      <w:r>
        <w:t>Signature du candidat</w:t>
      </w:r>
      <w:bookmarkEnd w:id="41"/>
    </w:p>
    <w:p w14:paraId="6A2F55BE" w14:textId="77777777" w:rsidR="00FE5F25" w:rsidRDefault="00CD3D86">
      <w:pPr>
        <w:pStyle w:val="RedaliaNormal"/>
      </w:pPr>
      <w:r>
        <w:t>Il est rappelé au candidat que la signature de l’acte d’engagement vaut acceptation de toutes les pièces contractuelles.</w:t>
      </w:r>
    </w:p>
    <w:p w14:paraId="34F938A9" w14:textId="77777777" w:rsidR="00FE5F25" w:rsidRDefault="00FE5F25">
      <w:pPr>
        <w:pStyle w:val="RedaliaNormal"/>
      </w:pPr>
    </w:p>
    <w:p w14:paraId="57FF6EAE" w14:textId="77777777" w:rsidR="00FE5F25" w:rsidRDefault="00CD3D86">
      <w:pPr>
        <w:pStyle w:val="RedaliaNormal"/>
      </w:pPr>
      <w:r>
        <w:t>Fait en un seul original</w:t>
      </w:r>
    </w:p>
    <w:p w14:paraId="7D45E764" w14:textId="77777777" w:rsidR="00FE5F25" w:rsidRDefault="00CD3D86">
      <w:pPr>
        <w:pStyle w:val="RedaliaNormal"/>
        <w:tabs>
          <w:tab w:val="clear" w:pos="8505"/>
          <w:tab w:val="left" w:leader="dot" w:pos="9026"/>
        </w:tabs>
      </w:pPr>
      <w:r>
        <w:t xml:space="preserve">A : </w:t>
      </w:r>
      <w:r>
        <w:tab/>
      </w:r>
    </w:p>
    <w:p w14:paraId="7DCAF3E4" w14:textId="77777777" w:rsidR="00FE5F25" w:rsidRDefault="00CD3D86">
      <w:pPr>
        <w:pStyle w:val="RedaliaNormal"/>
        <w:tabs>
          <w:tab w:val="clear" w:pos="8505"/>
          <w:tab w:val="left" w:leader="dot" w:pos="9026"/>
        </w:tabs>
      </w:pPr>
      <w:r>
        <w:tab/>
      </w:r>
    </w:p>
    <w:p w14:paraId="6DFB68BD" w14:textId="77777777" w:rsidR="00FE5F25" w:rsidRDefault="00FE5F25">
      <w:pPr>
        <w:pStyle w:val="RedaliaNormal"/>
      </w:pPr>
    </w:p>
    <w:p w14:paraId="60EDFEB0" w14:textId="77777777" w:rsidR="00FE5F25" w:rsidRDefault="00CD3D86">
      <w:pPr>
        <w:pStyle w:val="RedaliaNormal"/>
        <w:tabs>
          <w:tab w:val="clear" w:pos="8505"/>
          <w:tab w:val="left" w:leader="dot" w:pos="9026"/>
        </w:tabs>
      </w:pPr>
      <w:r>
        <w:t xml:space="preserve">Le : </w:t>
      </w:r>
      <w:r>
        <w:tab/>
      </w:r>
    </w:p>
    <w:p w14:paraId="255092A9" w14:textId="77777777" w:rsidR="00FE5F25" w:rsidRDefault="00CD3D86">
      <w:pPr>
        <w:pStyle w:val="RedaliaNormal"/>
        <w:tabs>
          <w:tab w:val="clear" w:pos="8505"/>
          <w:tab w:val="left" w:leader="dot" w:pos="9026"/>
        </w:tabs>
      </w:pPr>
      <w:r>
        <w:tab/>
      </w:r>
    </w:p>
    <w:p w14:paraId="1F172661" w14:textId="77777777" w:rsidR="00FE5F25" w:rsidRDefault="00FE5F25">
      <w:pPr>
        <w:pStyle w:val="RedaliaNormal"/>
      </w:pPr>
    </w:p>
    <w:p w14:paraId="56280791" w14:textId="77777777" w:rsidR="00FE5F25" w:rsidRDefault="00CD3D86">
      <w:pPr>
        <w:pStyle w:val="RedaliaNormal"/>
      </w:pPr>
      <w:r>
        <w:t>Mention(s) manuscrite(s)</w:t>
      </w:r>
    </w:p>
    <w:p w14:paraId="58B72595" w14:textId="77777777" w:rsidR="00FE5F25" w:rsidRDefault="00CD3D86">
      <w:pPr>
        <w:pStyle w:val="RedaliaNormal"/>
        <w:rPr>
          <w:i/>
          <w:iCs/>
        </w:rPr>
      </w:pPr>
      <w:r>
        <w:rPr>
          <w:i/>
          <w:iCs/>
        </w:rPr>
        <w:t>« Lu et approuvé »</w:t>
      </w:r>
    </w:p>
    <w:p w14:paraId="0529B227" w14:textId="77777777" w:rsidR="00FE5F25" w:rsidRDefault="00FE5F25">
      <w:pPr>
        <w:pStyle w:val="RedaliaNormal"/>
      </w:pPr>
    </w:p>
    <w:p w14:paraId="2BA440A9" w14:textId="77777777" w:rsidR="00FE5F25" w:rsidRDefault="00CD3D86">
      <w:pPr>
        <w:pStyle w:val="RedaliaNormal"/>
      </w:pPr>
      <w:r>
        <w:t>Signature(s) du titulaire, ou, en cas de groupement d’entreprises, du mandataire habilité ou de chaque membre du groupement :</w:t>
      </w:r>
    </w:p>
    <w:p w14:paraId="5751599A" w14:textId="77777777" w:rsidR="00FE5F25" w:rsidRDefault="00FE5F25">
      <w:pPr>
        <w:pStyle w:val="RedaliaNormal"/>
      </w:pPr>
    </w:p>
    <w:p w14:paraId="66E74A5A" w14:textId="77777777" w:rsidR="00FE5F25" w:rsidRDefault="00CD3D86">
      <w:pPr>
        <w:pStyle w:val="RedaliaNormal"/>
        <w:tabs>
          <w:tab w:val="clear" w:pos="8505"/>
          <w:tab w:val="left" w:leader="dot" w:pos="9026"/>
        </w:tabs>
      </w:pPr>
      <w:r>
        <w:tab/>
      </w:r>
    </w:p>
    <w:p w14:paraId="521C3DA1" w14:textId="77777777" w:rsidR="00FE5F25" w:rsidRDefault="00CD3D86">
      <w:pPr>
        <w:pStyle w:val="RedaliaNormal"/>
        <w:tabs>
          <w:tab w:val="clear" w:pos="8505"/>
          <w:tab w:val="left" w:leader="dot" w:pos="9026"/>
        </w:tabs>
      </w:pPr>
      <w:r>
        <w:lastRenderedPageBreak/>
        <w:tab/>
      </w:r>
    </w:p>
    <w:p w14:paraId="207528A6" w14:textId="77777777" w:rsidR="00FE5F25" w:rsidRDefault="00CD3D86">
      <w:pPr>
        <w:pStyle w:val="RedaliaNormal"/>
        <w:tabs>
          <w:tab w:val="clear" w:pos="8505"/>
          <w:tab w:val="left" w:leader="dot" w:pos="9026"/>
        </w:tabs>
      </w:pPr>
      <w:r>
        <w:tab/>
      </w:r>
    </w:p>
    <w:p w14:paraId="49A53601" w14:textId="77777777" w:rsidR="00FE5F25" w:rsidRDefault="00FE5F25">
      <w:pPr>
        <w:pStyle w:val="RedaliaNormal"/>
      </w:pPr>
    </w:p>
    <w:p w14:paraId="6215AC10" w14:textId="77777777" w:rsidR="00FE5F25" w:rsidRDefault="00CD3D86">
      <w:pPr>
        <w:pStyle w:val="RedaliaTitre1"/>
      </w:pPr>
      <w:bookmarkStart w:id="42" w:name="_Toc201245762"/>
      <w:r>
        <w:t>Acceptation de l’offre</w:t>
      </w:r>
      <w:bookmarkEnd w:id="42"/>
    </w:p>
    <w:p w14:paraId="7476CAA2" w14:textId="77777777" w:rsidR="00FE5F25" w:rsidRDefault="00FE5F25">
      <w:pPr>
        <w:pStyle w:val="RedaliaNormal"/>
      </w:pPr>
    </w:p>
    <w:p w14:paraId="0C48AD7A" w14:textId="77777777" w:rsidR="00FE5F25" w:rsidRDefault="00CD3D86">
      <w:pPr>
        <w:pStyle w:val="RedaliaNormal"/>
      </w:pPr>
      <w:r>
        <w:t>Le présent accord-cadre se trouve ainsi conclu aux conditions ci-avant.</w:t>
      </w:r>
    </w:p>
    <w:p w14:paraId="5B33E847" w14:textId="77777777" w:rsidR="00FE5F25" w:rsidRDefault="00FE5F25">
      <w:pPr>
        <w:pStyle w:val="RedaliaNormal"/>
      </w:pPr>
    </w:p>
    <w:p w14:paraId="7162C627" w14:textId="77777777" w:rsidR="00FE5F25" w:rsidRDefault="00CD3D86">
      <w:pPr>
        <w:pStyle w:val="RedaliaNormal"/>
      </w:pPr>
      <w:r>
        <w:t>Les sous-traitants proposés dans les actes de sous-traitance annexés au présent acte d’engagement sont acceptés comme ayant droit au paiement direct et les conditions de paiement indiquées sont agréées.</w:t>
      </w:r>
    </w:p>
    <w:p w14:paraId="7558C89D" w14:textId="77777777" w:rsidR="00FE5F25" w:rsidRDefault="00FE5F25">
      <w:pPr>
        <w:pStyle w:val="RedaliaNormal"/>
      </w:pPr>
    </w:p>
    <w:p w14:paraId="6A153860" w14:textId="77777777" w:rsidR="00FE5F25" w:rsidRDefault="00CD3D86">
      <w:pPr>
        <w:pStyle w:val="RedaliaNormal"/>
      </w:pPr>
      <w:r>
        <w:t>Est acceptée la présente offre pour valoir acte d’engagement.</w:t>
      </w:r>
    </w:p>
    <w:p w14:paraId="4B20B921" w14:textId="77777777" w:rsidR="00FE5F25" w:rsidRDefault="00FE5F25">
      <w:pPr>
        <w:pStyle w:val="RedaliaNormal"/>
      </w:pPr>
    </w:p>
    <w:p w14:paraId="416B034D" w14:textId="77777777" w:rsidR="00FE5F25" w:rsidRDefault="00CD3D86">
      <w:pPr>
        <w:pStyle w:val="RedaliaNormal"/>
        <w:tabs>
          <w:tab w:val="clear" w:pos="8505"/>
          <w:tab w:val="left" w:leader="dot" w:pos="4140"/>
          <w:tab w:val="left" w:pos="8640"/>
        </w:tabs>
      </w:pPr>
      <w:r>
        <w:t>A :</w:t>
      </w:r>
      <w:r>
        <w:tab/>
      </w:r>
    </w:p>
    <w:p w14:paraId="416A726C" w14:textId="77777777" w:rsidR="00FE5F25" w:rsidRDefault="00CD3D86">
      <w:pPr>
        <w:pStyle w:val="RedaliaNormal"/>
        <w:tabs>
          <w:tab w:val="clear" w:pos="8505"/>
          <w:tab w:val="left" w:leader="dot" w:pos="4140"/>
          <w:tab w:val="left" w:pos="8640"/>
        </w:tabs>
      </w:pPr>
      <w:r>
        <w:t>Le :</w:t>
      </w:r>
      <w:r>
        <w:tab/>
      </w:r>
    </w:p>
    <w:p w14:paraId="2BB45DB8" w14:textId="77777777" w:rsidR="00FE5F25" w:rsidRDefault="00FE5F25">
      <w:pPr>
        <w:pStyle w:val="RedaliaNormal"/>
        <w:tabs>
          <w:tab w:val="clear" w:pos="8505"/>
          <w:tab w:val="left" w:leader="dot" w:pos="4140"/>
          <w:tab w:val="left" w:pos="8640"/>
        </w:tabs>
      </w:pPr>
    </w:p>
    <w:p w14:paraId="417C366F" w14:textId="77777777" w:rsidR="00FE5F25" w:rsidRDefault="00CD3D86">
      <w:pPr>
        <w:pStyle w:val="RedaliaNormal"/>
        <w:tabs>
          <w:tab w:val="clear" w:pos="8505"/>
          <w:tab w:val="left" w:leader="dot" w:pos="4140"/>
          <w:tab w:val="left" w:pos="8640"/>
        </w:tabs>
      </w:pPr>
      <w:r>
        <w:t>Le pouvoir adjudicateur,</w:t>
      </w:r>
    </w:p>
    <w:p w14:paraId="55410AF4" w14:textId="77777777" w:rsidR="00FE5F25" w:rsidRDefault="00CD3D86">
      <w:pPr>
        <w:pStyle w:val="RedaliaNormal"/>
        <w:tabs>
          <w:tab w:val="clear" w:pos="8505"/>
          <w:tab w:val="left" w:leader="dot" w:pos="4140"/>
          <w:tab w:val="left" w:pos="8640"/>
        </w:tabs>
        <w:rPr>
          <w:color w:val="FFFFFF"/>
        </w:rPr>
      </w:pPr>
      <w:r>
        <w:rPr>
          <w:color w:val="FFFFFF"/>
        </w:rPr>
        <w:t>#signature#</w:t>
      </w:r>
    </w:p>
    <w:p w14:paraId="3B4E092F" w14:textId="77777777" w:rsidR="00FE5F25" w:rsidRDefault="00FE5F25">
      <w:pPr>
        <w:pStyle w:val="RedaliaNormal"/>
        <w:tabs>
          <w:tab w:val="clear" w:pos="8505"/>
          <w:tab w:val="left" w:leader="dot" w:pos="4140"/>
          <w:tab w:val="left" w:pos="8640"/>
        </w:tabs>
        <w:rPr>
          <w:sz w:val="14"/>
          <w:szCs w:val="12"/>
        </w:rPr>
      </w:pPr>
    </w:p>
    <w:p w14:paraId="3BC3220C" w14:textId="77777777" w:rsidR="00FE5F25" w:rsidRDefault="00CD3D86">
      <w:pPr>
        <w:pStyle w:val="RdaliaTitreparagraphe"/>
      </w:pPr>
      <w:r>
        <w:t>Date d'effet de l'accord-cadre</w:t>
      </w:r>
    </w:p>
    <w:p w14:paraId="47FDF542" w14:textId="77777777" w:rsidR="00FE5F25" w:rsidRDefault="00CD3D86">
      <w:pPr>
        <w:pStyle w:val="RedaliaNormal"/>
      </w:pPr>
      <w:r>
        <w:t>Reçu notification de l'accord-cadre le :</w:t>
      </w:r>
      <w:r>
        <w:tab/>
      </w:r>
    </w:p>
    <w:p w14:paraId="74B6C914" w14:textId="77777777" w:rsidR="00FE5F25" w:rsidRDefault="00CD3D86">
      <w:pPr>
        <w:pStyle w:val="RedaliaNormal"/>
        <w:ind w:left="1134"/>
      </w:pPr>
      <w:r>
        <w:rPr>
          <w:rFonts w:ascii="Wingdings" w:eastAsia="Wingdings" w:hAnsi="Wingdings" w:cs="Wingdings"/>
          <w:szCs w:val="22"/>
        </w:rPr>
        <w:t></w:t>
      </w:r>
      <w:r>
        <w:t xml:space="preserve"> Le prestataire</w:t>
      </w:r>
    </w:p>
    <w:p w14:paraId="234CF7E2" w14:textId="77777777" w:rsidR="00FE5F25" w:rsidRDefault="00CD3D86">
      <w:pPr>
        <w:pStyle w:val="RedaliaNormal"/>
        <w:ind w:left="1134"/>
      </w:pPr>
      <w:r>
        <w:rPr>
          <w:rFonts w:ascii="Wingdings" w:eastAsia="Wingdings" w:hAnsi="Wingdings" w:cs="Wingdings"/>
          <w:szCs w:val="22"/>
        </w:rPr>
        <w:t></w:t>
      </w:r>
      <w:r>
        <w:t xml:space="preserve"> Le mandataire du groupement</w:t>
      </w:r>
    </w:p>
    <w:p w14:paraId="5ACE5711" w14:textId="77777777" w:rsidR="00FE5F25" w:rsidRDefault="00FE5F25">
      <w:pPr>
        <w:pStyle w:val="RedaliaNormal"/>
      </w:pPr>
    </w:p>
    <w:p w14:paraId="38EF0955" w14:textId="77777777" w:rsidR="00FE5F25" w:rsidRDefault="00CD3D86">
      <w:pPr>
        <w:pStyle w:val="RedaliaNormal"/>
      </w:pPr>
      <w:r>
        <w:t>Reçu l'avis de réception postal de la notification de l'accord-cadre signé le :</w:t>
      </w:r>
      <w:r>
        <w:tab/>
      </w:r>
    </w:p>
    <w:p w14:paraId="4545D9C5" w14:textId="77777777" w:rsidR="00FE5F25" w:rsidRDefault="00CD3D86">
      <w:pPr>
        <w:pStyle w:val="RedaliaNormal"/>
        <w:ind w:left="1134"/>
      </w:pPr>
      <w:r>
        <w:rPr>
          <w:rFonts w:ascii="Wingdings" w:eastAsia="Wingdings" w:hAnsi="Wingdings" w:cs="Wingdings"/>
          <w:szCs w:val="22"/>
        </w:rPr>
        <w:t></w:t>
      </w:r>
      <w:r>
        <w:t xml:space="preserve"> Par le prestataire</w:t>
      </w:r>
    </w:p>
    <w:p w14:paraId="23C036E1" w14:textId="77777777" w:rsidR="00FE5F25" w:rsidRDefault="00CD3D86">
      <w:pPr>
        <w:pStyle w:val="RedaliaNormal"/>
        <w:ind w:left="1134"/>
      </w:pPr>
      <w:r>
        <w:rPr>
          <w:rFonts w:ascii="Wingdings" w:eastAsia="Wingdings" w:hAnsi="Wingdings" w:cs="Wingdings"/>
          <w:szCs w:val="22"/>
        </w:rPr>
        <w:t></w:t>
      </w:r>
      <w:r>
        <w:t xml:space="preserve"> Par le mandataire du groupement destinataire</w:t>
      </w:r>
    </w:p>
    <w:p w14:paraId="20062730" w14:textId="77777777" w:rsidR="00FE5F25" w:rsidRDefault="00FE5F25">
      <w:pPr>
        <w:pStyle w:val="RedaliaNormal"/>
      </w:pPr>
    </w:p>
    <w:p w14:paraId="271A20EC" w14:textId="77777777" w:rsidR="00FE5F25" w:rsidRDefault="00CD3D86">
      <w:pPr>
        <w:pStyle w:val="RedaliaNormal"/>
      </w:pPr>
      <w:r>
        <w:t>Pour le représentant du pouvoir adjudicateur,</w:t>
      </w:r>
    </w:p>
    <w:p w14:paraId="306DD853" w14:textId="77777777" w:rsidR="00FE5F25" w:rsidRDefault="00FE5F25">
      <w:pPr>
        <w:pStyle w:val="RedaliaNormal"/>
      </w:pPr>
    </w:p>
    <w:p w14:paraId="0110B2C9" w14:textId="77777777" w:rsidR="00FE5F25" w:rsidRDefault="00CD3D86">
      <w:pPr>
        <w:pStyle w:val="RedaliaNormal"/>
      </w:pPr>
      <w:r>
        <w:t xml:space="preserve">A : ………………………, Le : ……………………… </w:t>
      </w:r>
      <w:r>
        <w:rPr>
          <w:i/>
          <w:iCs/>
          <w:sz w:val="20"/>
          <w:szCs w:val="18"/>
        </w:rPr>
        <w:t>(Date d'apposition de la signature ci-après)</w:t>
      </w:r>
    </w:p>
    <w:p w14:paraId="78A77932" w14:textId="77777777" w:rsidR="00FE5F25" w:rsidRDefault="00CD3D86">
      <w:pPr>
        <w:pStyle w:val="RedaliaNormal"/>
        <w:ind w:left="4678"/>
        <w:rPr>
          <w:color w:val="FFFFFF"/>
        </w:rPr>
      </w:pPr>
      <w:r>
        <w:rPr>
          <w:color w:val="FFFFFF"/>
        </w:rPr>
        <w:t>#signature#</w:t>
      </w:r>
    </w:p>
    <w:p w14:paraId="4BE16B80" w14:textId="77777777" w:rsidR="00FE5F25" w:rsidRDefault="00CD3D86">
      <w:pPr>
        <w:pStyle w:val="RedaliaNormal"/>
        <w:ind w:left="4962"/>
      </w:pPr>
      <w:r>
        <w:tab/>
      </w:r>
    </w:p>
    <w:p w14:paraId="21E5E7F1" w14:textId="77777777" w:rsidR="00FE5F25" w:rsidRDefault="00FE5F25">
      <w:pPr>
        <w:pStyle w:val="RedaliaNormal"/>
      </w:pPr>
    </w:p>
    <w:p w14:paraId="0BFFC53F" w14:textId="77777777" w:rsidR="00FE5F25" w:rsidRDefault="00FE5F25">
      <w:pPr>
        <w:pStyle w:val="RedaliaNormal"/>
        <w:pageBreakBefore/>
      </w:pPr>
    </w:p>
    <w:p w14:paraId="6E3EBA4E" w14:textId="77777777" w:rsidR="00FE5F25" w:rsidRDefault="00CD3D86">
      <w:pPr>
        <w:pStyle w:val="RdaliaTitredossier"/>
      </w:pPr>
      <w:r>
        <w:t>Annexe à l’acte d’engagement</w:t>
      </w:r>
    </w:p>
    <w:p w14:paraId="777E39EB" w14:textId="77777777" w:rsidR="00FE5F25" w:rsidRDefault="00FE5F25">
      <w:pPr>
        <w:pStyle w:val="RdaliaTitredossier"/>
      </w:pPr>
    </w:p>
    <w:p w14:paraId="4080E8AD" w14:textId="77777777" w:rsidR="00FE5F25" w:rsidRDefault="00CD3D86">
      <w:pPr>
        <w:pStyle w:val="RdaliaTitredossier"/>
      </w:pPr>
      <w:r>
        <w:t>NANTISSEMENT OU CESSION DE CREANCES</w:t>
      </w:r>
    </w:p>
    <w:p w14:paraId="2C6B1BE0" w14:textId="77777777" w:rsidR="00FE5F25" w:rsidRDefault="00FE5F25">
      <w:pPr>
        <w:pStyle w:val="RedaliaNormal"/>
      </w:pPr>
    </w:p>
    <w:p w14:paraId="241930DA" w14:textId="77777777" w:rsidR="00FE5F25" w:rsidRDefault="00CD3D86">
      <w:pPr>
        <w:pStyle w:val="RedaliaNormal"/>
      </w:pPr>
      <w:r>
        <w:rPr>
          <w:b/>
        </w:rPr>
        <w:t>● Identification de l’acheteur</w:t>
      </w:r>
    </w:p>
    <w:p w14:paraId="7573D1D1" w14:textId="77777777" w:rsidR="00FE5F25" w:rsidRDefault="00CD3D86">
      <w:pPr>
        <w:pStyle w:val="RedaliaNormal"/>
      </w:pPr>
      <w:r>
        <w:t>Désignation de l’acheteur :</w:t>
      </w:r>
    </w:p>
    <w:p w14:paraId="774528B9" w14:textId="77777777" w:rsidR="00FE5F25" w:rsidRDefault="00CD3D86">
      <w:pPr>
        <w:pStyle w:val="RedaliaNormal"/>
      </w:pPr>
      <w:r>
        <w:t>SIRET : 18690155900069</w:t>
      </w:r>
    </w:p>
    <w:p w14:paraId="33382D54" w14:textId="77777777" w:rsidR="00FE5F25" w:rsidRDefault="00CD3D86">
      <w:pPr>
        <w:pStyle w:val="RedaliaNormal"/>
      </w:pPr>
      <w:r>
        <w:t>Nom : Agence de l'Eau Rhône Méditerranée Corse</w:t>
      </w:r>
    </w:p>
    <w:p w14:paraId="0D2FCD8E" w14:textId="5B5ABD58" w:rsidR="00FE5F25" w:rsidRDefault="00CD3D86">
      <w:pPr>
        <w:pStyle w:val="RedaliaNormal"/>
      </w:pPr>
      <w:r>
        <w:t>Adresse : 2-4 Allée de Lodz 69363 LYON Cedex 07</w:t>
      </w:r>
    </w:p>
    <w:p w14:paraId="7DED727C" w14:textId="77777777" w:rsidR="00FE5F25" w:rsidRDefault="00FE5F25">
      <w:pPr>
        <w:pStyle w:val="RedaliaNormal"/>
      </w:pPr>
    </w:p>
    <w:p w14:paraId="194DFE34" w14:textId="77777777" w:rsidR="00FE5F25" w:rsidRDefault="00CD3D86">
      <w:pPr>
        <w:pStyle w:val="RedaliaNormal"/>
      </w:pPr>
      <w:r>
        <w:t>Désignation de la personne habilitée à donner les renseignements prévus aux articles R. 2191-60 et R. 2391-28 du Code de la commande publique : M. Nicolas MOURLON Directeur Général de l’Agence de l’eau Rhône Méditerranée Corse, Personne Représentant l'acheteur.</w:t>
      </w:r>
    </w:p>
    <w:p w14:paraId="601DCDCE" w14:textId="77777777" w:rsidR="00FE5F25" w:rsidRDefault="00FE5F25">
      <w:pPr>
        <w:pStyle w:val="RedaliaNormal"/>
      </w:pPr>
    </w:p>
    <w:p w14:paraId="726D4B86" w14:textId="77777777" w:rsidR="00FE5F25" w:rsidRDefault="00CD3D86">
      <w:pPr>
        <w:pStyle w:val="RedaliaNormal"/>
      </w:pPr>
      <w:r>
        <w:t>Désignation du comptable public assignataire : Madame l'Agent Comptable 2-4 Allée de Lodz 69363 Lyon Cedex 07</w:t>
      </w:r>
    </w:p>
    <w:p w14:paraId="65F73EE6" w14:textId="77777777" w:rsidR="00FE5F25" w:rsidRDefault="00FE5F25">
      <w:pPr>
        <w:pStyle w:val="RedaliaNormal"/>
      </w:pPr>
    </w:p>
    <w:p w14:paraId="5934FB0F" w14:textId="77777777" w:rsidR="00FE5F25" w:rsidRDefault="00CD3D86">
      <w:pPr>
        <w:pStyle w:val="RedaliaNormal"/>
      </w:pPr>
      <w:r>
        <w:rPr>
          <w:b/>
        </w:rPr>
        <w:t>● Identification du créancier au titre du marché public</w:t>
      </w:r>
    </w:p>
    <w:p w14:paraId="609051CD" w14:textId="77777777" w:rsidR="00FE5F25" w:rsidRDefault="00CD3D86">
      <w:pPr>
        <w:pStyle w:val="RedaliaNormal"/>
      </w:pPr>
      <w:r>
        <w:t>Désignation du créancier : ............................</w:t>
      </w:r>
    </w:p>
    <w:p w14:paraId="1B9F2022" w14:textId="77777777" w:rsidR="00FE5F25" w:rsidRDefault="00CD3D86">
      <w:pPr>
        <w:pStyle w:val="RedaliaNormal"/>
      </w:pPr>
      <w:r>
        <w:t>SIRET : ............................</w:t>
      </w:r>
    </w:p>
    <w:p w14:paraId="42A07917" w14:textId="77777777" w:rsidR="00FE5F25" w:rsidRDefault="00CD3D86">
      <w:pPr>
        <w:pStyle w:val="RedaliaNormal"/>
      </w:pPr>
      <w:r>
        <w:t>Raison sociale : ............................</w:t>
      </w:r>
    </w:p>
    <w:p w14:paraId="21523ECD" w14:textId="77777777" w:rsidR="00FE5F25" w:rsidRDefault="00CD3D86">
      <w:pPr>
        <w:pStyle w:val="RedaliaNormal"/>
      </w:pPr>
      <w:r>
        <w:t>Adresse : ............................</w:t>
      </w:r>
    </w:p>
    <w:p w14:paraId="6B3FF0F9" w14:textId="77777777" w:rsidR="00FE5F25" w:rsidRDefault="00FE5F25">
      <w:pPr>
        <w:pStyle w:val="RedaliaNormal"/>
      </w:pPr>
    </w:p>
    <w:p w14:paraId="0F0C6AA2" w14:textId="77777777" w:rsidR="00FE5F25" w:rsidRDefault="00CD3D86">
      <w:pPr>
        <w:pStyle w:val="RedaliaNormal"/>
      </w:pPr>
      <w:r>
        <w:t>Coordonnées bancaires du créancier :</w:t>
      </w:r>
    </w:p>
    <w:p w14:paraId="6A638B29" w14:textId="77777777" w:rsidR="00FE5F25" w:rsidRDefault="00CD3D86">
      <w:pPr>
        <w:pStyle w:val="RedaliaNormal"/>
      </w:pPr>
      <w:r>
        <w:t>IBAN : ............................</w:t>
      </w:r>
    </w:p>
    <w:p w14:paraId="07DE9A96" w14:textId="77777777" w:rsidR="00FE5F25" w:rsidRDefault="00FE5F25">
      <w:pPr>
        <w:pStyle w:val="RedaliaNormal"/>
      </w:pPr>
    </w:p>
    <w:p w14:paraId="01DD152F" w14:textId="77777777" w:rsidR="00FE5F25" w:rsidRDefault="00CD3D86">
      <w:pPr>
        <w:pStyle w:val="RedaliaNormal"/>
      </w:pPr>
      <w:r>
        <w:t>Renseignements complémentaires sur le créancier :</w:t>
      </w:r>
    </w:p>
    <w:tbl>
      <w:tblPr>
        <w:tblW w:w="9778" w:type="dxa"/>
        <w:tblLayout w:type="fixed"/>
        <w:tblCellMar>
          <w:left w:w="10" w:type="dxa"/>
          <w:right w:w="10" w:type="dxa"/>
        </w:tblCellMar>
        <w:tblLook w:val="0000" w:firstRow="0" w:lastRow="0" w:firstColumn="0" w:lastColumn="0" w:noHBand="0" w:noVBand="0"/>
      </w:tblPr>
      <w:tblGrid>
        <w:gridCol w:w="3085"/>
        <w:gridCol w:w="4394"/>
        <w:gridCol w:w="2299"/>
      </w:tblGrid>
      <w:tr w:rsidR="00FE5F25" w14:paraId="3EF39540"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825164" w14:textId="77777777" w:rsidR="00FE5F25" w:rsidRDefault="00CD3D86">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92E57" w14:textId="77777777" w:rsidR="00FE5F25" w:rsidRDefault="00CD3D86">
            <w:pPr>
              <w:pStyle w:val="RedaliaNormal"/>
            </w:pPr>
            <w:r>
              <w:rPr>
                <w:rFonts w:cs="Calibri"/>
              </w:rPr>
              <w:t xml:space="preserve"> </w:t>
            </w:r>
          </w:p>
        </w:tc>
      </w:tr>
      <w:tr w:rsidR="00FE5F25" w14:paraId="7914BF78"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B18355" w14:textId="77777777" w:rsidR="00FE5F25" w:rsidRDefault="00CD3D86">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080781" w14:textId="77777777" w:rsidR="00FE5F25" w:rsidRDefault="00CD3D86">
            <w:pPr>
              <w:pStyle w:val="RedaliaNormal"/>
            </w:pPr>
            <w:r>
              <w:rPr>
                <w:rFonts w:cs="Calibri"/>
              </w:rPr>
              <w:t xml:space="preserve"> </w:t>
            </w:r>
          </w:p>
        </w:tc>
      </w:tr>
      <w:tr w:rsidR="00FE5F25" w14:paraId="61FC7B99"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02561B" w14:textId="77777777" w:rsidR="00FE5F25" w:rsidRDefault="00CD3D86">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AE18DB" w14:textId="77777777" w:rsidR="00FE5F25" w:rsidRDefault="00CD3D86">
            <w:pPr>
              <w:pStyle w:val="RedaliaNormal"/>
            </w:pPr>
            <w:r>
              <w:rPr>
                <w:rFonts w:cs="Calibri"/>
              </w:rPr>
              <w:t xml:space="preserve"> </w:t>
            </w:r>
          </w:p>
        </w:tc>
      </w:tr>
      <w:tr w:rsidR="00FE5F25" w14:paraId="28AAE1D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1E881B" w14:textId="77777777" w:rsidR="00FE5F25" w:rsidRDefault="00CD3D86">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584062" w14:textId="77777777" w:rsidR="00FE5F25" w:rsidRDefault="00CD3D86">
            <w:pPr>
              <w:pStyle w:val="RedaliaNormal"/>
            </w:pPr>
            <w:r>
              <w:rPr>
                <w:rFonts w:cs="Calibri"/>
              </w:rPr>
              <w:t xml:space="preserve"> </w:t>
            </w:r>
          </w:p>
        </w:tc>
      </w:tr>
      <w:tr w:rsidR="00FE5F25" w14:paraId="163494E9"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A7DB90" w14:textId="77777777" w:rsidR="00FE5F25" w:rsidRDefault="00CD3D86">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9EFBF4" w14:textId="77777777" w:rsidR="00FE5F25" w:rsidRDefault="00CD3D86">
            <w:pPr>
              <w:pStyle w:val="RedaliaNormal"/>
            </w:pPr>
            <w:r>
              <w:rPr>
                <w:rFonts w:cs="Calibri"/>
              </w:rPr>
              <w:t xml:space="preserve"> </w:t>
            </w:r>
          </w:p>
        </w:tc>
      </w:tr>
      <w:tr w:rsidR="00FE5F25" w14:paraId="584E36A2"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17D3E" w14:textId="77777777" w:rsidR="00FE5F25" w:rsidRDefault="00CD3D86">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EA21E" w14:textId="77777777" w:rsidR="00FE5F25" w:rsidRDefault="00CD3D86">
            <w:pPr>
              <w:pStyle w:val="RedaliaNormal"/>
            </w:pPr>
            <w:r>
              <w:rPr>
                <w:rFonts w:cs="Calibri"/>
              </w:rPr>
              <w:t xml:space="preserve"> </w:t>
            </w:r>
          </w:p>
        </w:tc>
      </w:tr>
      <w:tr w:rsidR="00FE5F25" w14:paraId="009F2BD7"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2C79B" w14:textId="77777777" w:rsidR="00FE5F25" w:rsidRDefault="00CD3D86">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006E95" w14:textId="77777777" w:rsidR="00FE5F25" w:rsidRDefault="00CD3D86">
            <w:pPr>
              <w:pStyle w:val="RedaliaNormal"/>
            </w:pPr>
            <w:r>
              <w:rPr>
                <w:rFonts w:cs="Calibri"/>
              </w:rPr>
              <w:t xml:space="preserve"> </w:t>
            </w:r>
          </w:p>
        </w:tc>
      </w:tr>
      <w:tr w:rsidR="00FE5F25" w14:paraId="4D17A046"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61852F" w14:textId="77777777" w:rsidR="00FE5F25" w:rsidRDefault="00CD3D86">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F511D" w14:textId="77777777" w:rsidR="00FE5F25" w:rsidRDefault="00CD3D86">
            <w:pPr>
              <w:pStyle w:val="RedaliaNormal"/>
            </w:pPr>
            <w:r>
              <w:rPr>
                <w:rFonts w:cs="Calibri"/>
              </w:rPr>
              <w:t xml:space="preserve"> </w:t>
            </w:r>
          </w:p>
        </w:tc>
      </w:tr>
      <w:tr w:rsidR="00FE5F25" w14:paraId="4FDA1AE8"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C75FF" w14:textId="77777777" w:rsidR="00FE5F25" w:rsidRDefault="00CD3D86">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F785F0" w14:textId="77777777" w:rsidR="00FE5F25" w:rsidRDefault="00CD3D86">
            <w:pPr>
              <w:pStyle w:val="RedaliaNormal"/>
              <w:rPr>
                <w:rFonts w:cs="Calibri"/>
              </w:rPr>
            </w:pPr>
            <w:r>
              <w:rPr>
                <w:rFonts w:cs="Calibri"/>
              </w:rPr>
              <w:t>............................</w:t>
            </w:r>
          </w:p>
        </w:tc>
      </w:tr>
    </w:tbl>
    <w:p w14:paraId="7D47247F" w14:textId="77777777" w:rsidR="00FE5F25" w:rsidRDefault="00FE5F25">
      <w:pPr>
        <w:pStyle w:val="RedaliaNormal"/>
      </w:pPr>
    </w:p>
    <w:p w14:paraId="2D5023C2" w14:textId="77777777" w:rsidR="00FE5F25" w:rsidRDefault="00CD3D86">
      <w:pPr>
        <w:pStyle w:val="RedaliaNormal"/>
      </w:pPr>
      <w:r>
        <w:rPr>
          <w:b/>
        </w:rPr>
        <w:t>● Identification de la créance cessible</w:t>
      </w:r>
    </w:p>
    <w:p w14:paraId="76789A9F" w14:textId="77777777" w:rsidR="00FE5F25" w:rsidRDefault="00CD3D86">
      <w:pPr>
        <w:pStyle w:val="RedaliaNormal"/>
      </w:pPr>
      <w:r>
        <w:t>Désignation du marché et de son montant :</w:t>
      </w:r>
    </w:p>
    <w:p w14:paraId="0BD0BB1A" w14:textId="77777777" w:rsidR="00FE5F25" w:rsidRDefault="00CD3D86">
      <w:pPr>
        <w:pStyle w:val="RedaliaNormal"/>
      </w:pPr>
      <w:r>
        <w:t>Référence du marché obtenue au plus tard lors de la notification : ............................</w:t>
      </w:r>
    </w:p>
    <w:p w14:paraId="61A6994D" w14:textId="77777777" w:rsidR="00FE5F25" w:rsidRDefault="00CD3D86">
      <w:pPr>
        <w:pStyle w:val="RedaliaNormal"/>
      </w:pPr>
      <w:r>
        <w:t>Date : ............................</w:t>
      </w:r>
    </w:p>
    <w:p w14:paraId="4F541C67" w14:textId="77777777" w:rsidR="00FE5F25" w:rsidRDefault="00CD3D86">
      <w:pPr>
        <w:pStyle w:val="RedaliaNormal"/>
      </w:pPr>
      <w:r>
        <w:lastRenderedPageBreak/>
        <w:t>Montant (HT, montant TVA et TTC) : ............................</w:t>
      </w:r>
    </w:p>
    <w:p w14:paraId="68D277CD" w14:textId="77777777" w:rsidR="00FE5F25" w:rsidRDefault="00FE5F25">
      <w:pPr>
        <w:pStyle w:val="RedaliaNormal"/>
      </w:pPr>
    </w:p>
    <w:p w14:paraId="6D4AF240" w14:textId="77777777" w:rsidR="00FE5F25" w:rsidRDefault="00CD3D86">
      <w:pPr>
        <w:pStyle w:val="RedaliaNormal"/>
      </w:pPr>
      <w:r>
        <w:t>Le cas échéant :</w:t>
      </w:r>
    </w:p>
    <w:p w14:paraId="6F3C67F9" w14:textId="77777777" w:rsidR="00FE5F25" w:rsidRDefault="00CD3D86">
      <w:pPr>
        <w:pStyle w:val="RedaliaNormal"/>
      </w:pPr>
      <w:r>
        <w:t>Désignation de la tranche : ............................</w:t>
      </w:r>
    </w:p>
    <w:p w14:paraId="7B6DBCDB" w14:textId="77777777" w:rsidR="00FE5F25" w:rsidRDefault="00CD3D86">
      <w:pPr>
        <w:pStyle w:val="RedaliaNormal"/>
      </w:pPr>
      <w:r>
        <w:t>Montant de la tranche (HT, montant TVA et TTC) : ............................</w:t>
      </w:r>
    </w:p>
    <w:p w14:paraId="3BF31213" w14:textId="77777777" w:rsidR="00FE5F25" w:rsidRDefault="00FE5F25">
      <w:pPr>
        <w:pStyle w:val="RedaliaNormal"/>
      </w:pPr>
    </w:p>
    <w:p w14:paraId="770927C2" w14:textId="77777777" w:rsidR="00FE5F25" w:rsidRDefault="00CD3D86">
      <w:pPr>
        <w:pStyle w:val="RedaliaNormal"/>
      </w:pPr>
      <w:r>
        <w:t>Le cas échéant :</w:t>
      </w:r>
    </w:p>
    <w:p w14:paraId="35473AE8" w14:textId="77777777" w:rsidR="00FE5F25" w:rsidRDefault="00CD3D86">
      <w:pPr>
        <w:pStyle w:val="RedaliaNormal"/>
      </w:pPr>
      <w:r>
        <w:t>Désignation du lot : ............................</w:t>
      </w:r>
    </w:p>
    <w:p w14:paraId="08ABB2D2" w14:textId="77777777" w:rsidR="00FE5F25" w:rsidRDefault="00CD3D86">
      <w:pPr>
        <w:pStyle w:val="RedaliaNormal"/>
      </w:pPr>
      <w:r>
        <w:t>Montant du lot (HT, montant TVA et TTC) : ............................</w:t>
      </w:r>
    </w:p>
    <w:p w14:paraId="3DF7E247" w14:textId="77777777" w:rsidR="00FE5F25" w:rsidRDefault="00FE5F25">
      <w:pPr>
        <w:pStyle w:val="RedaliaNormal"/>
      </w:pPr>
    </w:p>
    <w:p w14:paraId="69B09C46" w14:textId="77777777" w:rsidR="00FE5F25" w:rsidRDefault="00CD3D86">
      <w:pPr>
        <w:pStyle w:val="RedaliaNormal"/>
      </w:pPr>
      <w:r>
        <w:t>Le cas échéant :</w:t>
      </w:r>
    </w:p>
    <w:p w14:paraId="37682B82" w14:textId="77777777" w:rsidR="00FE5F25" w:rsidRDefault="00CD3D86">
      <w:pPr>
        <w:pStyle w:val="RedaliaNormal"/>
      </w:pPr>
      <w:r>
        <w:t>Désignation du bon de commande : ............................</w:t>
      </w:r>
    </w:p>
    <w:p w14:paraId="3259DA4B" w14:textId="77777777" w:rsidR="00FE5F25" w:rsidRDefault="00CD3D86">
      <w:pPr>
        <w:pStyle w:val="RedaliaNormal"/>
      </w:pPr>
      <w:r>
        <w:t>Montant du bon de commande (HT, montant TVA et TTC) : ............................</w:t>
      </w:r>
    </w:p>
    <w:p w14:paraId="3C182E56" w14:textId="77777777" w:rsidR="00FE5F25" w:rsidRDefault="00FE5F25">
      <w:pPr>
        <w:pStyle w:val="RedaliaNormal"/>
      </w:pPr>
    </w:p>
    <w:p w14:paraId="06B670D6" w14:textId="77777777" w:rsidR="00FE5F25" w:rsidRDefault="00CD3D86">
      <w:pPr>
        <w:pStyle w:val="RedaliaNormal"/>
      </w:pPr>
      <w:r>
        <w:t>Le cas échéant, éléments relatifs aux clauses de variation de prix applicables à la créance :</w:t>
      </w:r>
    </w:p>
    <w:p w14:paraId="2013822F" w14:textId="77777777" w:rsidR="00FE5F25" w:rsidRDefault="00CD3D86">
      <w:pPr>
        <w:pStyle w:val="RedaliaNormal"/>
      </w:pPr>
      <w:r>
        <w:t>............................</w:t>
      </w:r>
    </w:p>
    <w:p w14:paraId="277600A5" w14:textId="77777777" w:rsidR="00FE5F25" w:rsidRDefault="00FE5F25">
      <w:pPr>
        <w:pStyle w:val="RedaliaNormal"/>
      </w:pPr>
    </w:p>
    <w:p w14:paraId="75037CED" w14:textId="77777777" w:rsidR="00FE5F25" w:rsidRDefault="00CD3D86">
      <w:pPr>
        <w:pStyle w:val="RedaliaNormal"/>
      </w:pPr>
      <w:r>
        <w:t>Le cas échéant, éléments relatifs aux clauses de pénalités susceptibles d’être appliquées à la créance :</w:t>
      </w:r>
    </w:p>
    <w:p w14:paraId="21DC78C6" w14:textId="77777777" w:rsidR="00FE5F25" w:rsidRDefault="00CD3D86">
      <w:pPr>
        <w:pStyle w:val="RedaliaNormal"/>
      </w:pPr>
      <w:r>
        <w:t>............................</w:t>
      </w:r>
    </w:p>
    <w:p w14:paraId="22121454" w14:textId="77777777" w:rsidR="00FE5F25" w:rsidRDefault="00FE5F25">
      <w:pPr>
        <w:pStyle w:val="RedaliaNormal"/>
      </w:pPr>
    </w:p>
    <w:p w14:paraId="2AA2B089" w14:textId="77777777" w:rsidR="00FE5F25" w:rsidRDefault="00CD3D86">
      <w:pPr>
        <w:pStyle w:val="RedaliaNormal"/>
      </w:pPr>
      <w:r>
        <w:t>Le cas échéant, autres renseignements : ............................</w:t>
      </w:r>
    </w:p>
    <w:p w14:paraId="3E5B3F54" w14:textId="77777777" w:rsidR="00FE5F25" w:rsidRDefault="00FE5F25">
      <w:pPr>
        <w:pStyle w:val="RedaliaNormal"/>
      </w:pPr>
    </w:p>
    <w:p w14:paraId="4D993EE6" w14:textId="77777777" w:rsidR="00FE5F25" w:rsidRDefault="00CD3D86">
      <w:pPr>
        <w:pStyle w:val="RedaliaNormal"/>
      </w:pPr>
      <w:r>
        <w:rPr>
          <w:b/>
        </w:rPr>
        <w:t>● Renseignements complémentaires affectant le marché et/ou la créance</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FE5F25" w14:paraId="16EA6D0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EDF0A" w14:textId="77777777" w:rsidR="00FE5F25" w:rsidRDefault="00CD3D86">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8F422C" w14:textId="77777777" w:rsidR="00FE5F25" w:rsidRDefault="00CD3D86">
            <w:pPr>
              <w:pStyle w:val="RedaliaNormal"/>
            </w:pPr>
            <w:r>
              <w:rPr>
                <w:rFonts w:cs="Calibri"/>
              </w:rPr>
              <w:t xml:space="preserve"> </w:t>
            </w:r>
          </w:p>
        </w:tc>
      </w:tr>
    </w:tbl>
    <w:p w14:paraId="3A654D41" w14:textId="77777777" w:rsidR="00FE5F25" w:rsidRDefault="00FE5F25"/>
    <w:p w14:paraId="5B519ACB" w14:textId="77777777" w:rsidR="00FE5F25" w:rsidRDefault="00CD3D86">
      <w:r>
        <w:t>Si la case précédente n’a pas été cochée, remplir les champs suivants :</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FE5F25" w14:paraId="1E5EE9D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C31F7" w14:textId="77777777" w:rsidR="00FE5F25" w:rsidRDefault="00CD3D86">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5B0DD" w14:textId="77777777" w:rsidR="00FE5F25" w:rsidRDefault="00FE5F25">
            <w:pPr>
              <w:pStyle w:val="RedaliaNormal"/>
              <w:rPr>
                <w:rFonts w:cs="Calibri"/>
              </w:rPr>
            </w:pPr>
          </w:p>
        </w:tc>
      </w:tr>
      <w:tr w:rsidR="00FE5F25" w14:paraId="319BF8E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3E0253" w14:textId="77777777" w:rsidR="00FE5F25" w:rsidRDefault="00CD3D86">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EBF17B" w14:textId="77777777" w:rsidR="00FE5F25" w:rsidRDefault="00CD3D86">
            <w:pPr>
              <w:pStyle w:val="RedaliaNormal"/>
            </w:pPr>
            <w:r>
              <w:rPr>
                <w:rFonts w:cs="Calibri"/>
              </w:rPr>
              <w:t xml:space="preserve"> </w:t>
            </w:r>
          </w:p>
        </w:tc>
      </w:tr>
      <w:tr w:rsidR="00FE5F25" w14:paraId="557560D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A80A62" w14:textId="77777777" w:rsidR="00FE5F25" w:rsidRDefault="00CD3D86">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A33D5A" w14:textId="77777777" w:rsidR="00FE5F25" w:rsidRDefault="00CD3D86">
            <w:pPr>
              <w:pStyle w:val="RedaliaNormal"/>
              <w:rPr>
                <w:rFonts w:cs="Calibri"/>
              </w:rPr>
            </w:pPr>
            <w:r>
              <w:rPr>
                <w:rFonts w:cs="Calibri"/>
              </w:rPr>
              <w:t>............................ %</w:t>
            </w:r>
          </w:p>
        </w:tc>
      </w:tr>
      <w:tr w:rsidR="00FE5F25" w14:paraId="0ECE4E25"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0FF178" w14:textId="77777777" w:rsidR="00FE5F25" w:rsidRDefault="00CD3D86">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AF3D44" w14:textId="77777777" w:rsidR="00FE5F25" w:rsidRDefault="00CD3D86">
            <w:pPr>
              <w:pStyle w:val="RedaliaNormal"/>
            </w:pPr>
            <w:r>
              <w:rPr>
                <w:rFonts w:cs="Calibri"/>
              </w:rPr>
              <w:t xml:space="preserve"> </w:t>
            </w:r>
          </w:p>
        </w:tc>
      </w:tr>
      <w:tr w:rsidR="00FE5F25" w14:paraId="4ADD0D4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89F43" w14:textId="77777777" w:rsidR="00FE5F25" w:rsidRDefault="00CD3D86">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227B32" w14:textId="77777777" w:rsidR="00FE5F25" w:rsidRDefault="00CD3D86">
            <w:pPr>
              <w:pStyle w:val="RedaliaNormal"/>
              <w:rPr>
                <w:rFonts w:cs="Calibri"/>
              </w:rPr>
            </w:pPr>
            <w:r>
              <w:rPr>
                <w:rFonts w:cs="Calibri"/>
              </w:rPr>
              <w:t>............................ %</w:t>
            </w:r>
          </w:p>
        </w:tc>
      </w:tr>
      <w:tr w:rsidR="00FE5F25" w14:paraId="60D477A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53F82D" w14:textId="77777777" w:rsidR="00FE5F25" w:rsidRDefault="00CD3D86">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4887A" w14:textId="77777777" w:rsidR="00FE5F25" w:rsidRDefault="00CD3D86">
            <w:pPr>
              <w:pStyle w:val="RedaliaNormal"/>
            </w:pPr>
            <w:r>
              <w:rPr>
                <w:rFonts w:cs="Calibri"/>
              </w:rPr>
              <w:t xml:space="preserve"> </w:t>
            </w:r>
          </w:p>
        </w:tc>
      </w:tr>
      <w:tr w:rsidR="00FE5F25" w14:paraId="636D945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FF1882" w14:textId="77777777" w:rsidR="00FE5F25" w:rsidRDefault="00CD3D86">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5C2112" w14:textId="77777777" w:rsidR="00FE5F25" w:rsidRDefault="00CD3D86">
            <w:pPr>
              <w:pStyle w:val="RedaliaNormal"/>
              <w:rPr>
                <w:rFonts w:cs="Calibri"/>
              </w:rPr>
            </w:pPr>
            <w:r>
              <w:rPr>
                <w:rFonts w:cs="Calibri"/>
              </w:rPr>
              <w:t>............................</w:t>
            </w:r>
          </w:p>
        </w:tc>
      </w:tr>
      <w:tr w:rsidR="00FE5F25" w14:paraId="031D702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DFCD06" w14:textId="77777777" w:rsidR="00FE5F25" w:rsidRDefault="00CD3D86">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C96B13" w14:textId="77777777" w:rsidR="00FE5F25" w:rsidRDefault="00CD3D86">
            <w:pPr>
              <w:pStyle w:val="RedaliaNormal"/>
            </w:pPr>
            <w:r>
              <w:rPr>
                <w:rFonts w:cs="Calibri"/>
              </w:rPr>
              <w:t xml:space="preserve"> </w:t>
            </w:r>
          </w:p>
        </w:tc>
      </w:tr>
      <w:tr w:rsidR="00FE5F25" w14:paraId="41AB407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6531A3" w14:textId="77777777" w:rsidR="00FE5F25" w:rsidRDefault="00CD3D86">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DF20B" w14:textId="77777777" w:rsidR="00FE5F25" w:rsidRDefault="00CD3D86">
            <w:pPr>
              <w:pStyle w:val="RedaliaNormal"/>
              <w:rPr>
                <w:rFonts w:cs="Calibri"/>
              </w:rPr>
            </w:pPr>
            <w:r>
              <w:rPr>
                <w:rFonts w:cs="Calibri"/>
              </w:rPr>
              <w:t>............................</w:t>
            </w:r>
          </w:p>
        </w:tc>
      </w:tr>
      <w:tr w:rsidR="00FE5F25" w14:paraId="300A8CD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54FCD" w14:textId="77777777" w:rsidR="00FE5F25" w:rsidRDefault="00CD3D86">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635040" w14:textId="77777777" w:rsidR="00FE5F25" w:rsidRDefault="00CD3D86">
            <w:pPr>
              <w:pStyle w:val="RedaliaNormal"/>
            </w:pPr>
            <w:r>
              <w:rPr>
                <w:rFonts w:cs="Calibri"/>
              </w:rPr>
              <w:t xml:space="preserve"> </w:t>
            </w:r>
          </w:p>
        </w:tc>
      </w:tr>
      <w:tr w:rsidR="00FE5F25" w14:paraId="7AFDE8E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CA6CBA" w14:textId="77777777" w:rsidR="00FE5F25" w:rsidRDefault="00CD3D86">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B9D3C5" w14:textId="77777777" w:rsidR="00FE5F25" w:rsidRDefault="00CD3D86">
            <w:pPr>
              <w:pStyle w:val="RedaliaNormal"/>
              <w:rPr>
                <w:rFonts w:cs="Calibri"/>
              </w:rPr>
            </w:pPr>
            <w:r>
              <w:rPr>
                <w:rFonts w:cs="Calibri"/>
              </w:rPr>
              <w:t>............................</w:t>
            </w:r>
          </w:p>
        </w:tc>
      </w:tr>
      <w:tr w:rsidR="00FE5F25" w14:paraId="46692BD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DC0867" w14:textId="77777777" w:rsidR="00FE5F25" w:rsidRDefault="00CD3D86">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3B639D" w14:textId="77777777" w:rsidR="00FE5F25" w:rsidRDefault="00CD3D86">
            <w:pPr>
              <w:pStyle w:val="RedaliaNormal"/>
              <w:rPr>
                <w:rFonts w:cs="Calibri"/>
              </w:rPr>
            </w:pPr>
            <w:r>
              <w:rPr>
                <w:rFonts w:cs="Calibri"/>
              </w:rPr>
              <w:t>............................</w:t>
            </w:r>
          </w:p>
        </w:tc>
      </w:tr>
      <w:tr w:rsidR="00FE5F25" w14:paraId="5D3ABBB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C2CA17" w14:textId="77777777" w:rsidR="00FE5F25" w:rsidRDefault="00CD3D86">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CFB40B" w14:textId="77777777" w:rsidR="00FE5F25" w:rsidRDefault="00CD3D86">
            <w:pPr>
              <w:pStyle w:val="RedaliaNormal"/>
            </w:pPr>
            <w:r>
              <w:rPr>
                <w:rFonts w:cs="Calibri"/>
              </w:rPr>
              <w:t xml:space="preserve"> </w:t>
            </w:r>
          </w:p>
        </w:tc>
      </w:tr>
      <w:tr w:rsidR="00FE5F25" w14:paraId="1739424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417F9B" w14:textId="77777777" w:rsidR="00FE5F25" w:rsidRDefault="00CD3D86">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92265" w14:textId="77777777" w:rsidR="00FE5F25" w:rsidRDefault="00CD3D86">
            <w:pPr>
              <w:pStyle w:val="RedaliaNormal"/>
              <w:rPr>
                <w:rFonts w:cs="Calibri"/>
              </w:rPr>
            </w:pPr>
            <w:r>
              <w:rPr>
                <w:rFonts w:cs="Calibri"/>
              </w:rPr>
              <w:t>...................... € TTC</w:t>
            </w:r>
          </w:p>
        </w:tc>
      </w:tr>
      <w:tr w:rsidR="00FE5F25" w14:paraId="4D81958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B15400" w14:textId="77777777" w:rsidR="00FE5F25" w:rsidRDefault="00CD3D86">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0372D" w14:textId="77777777" w:rsidR="00FE5F25" w:rsidRDefault="00CD3D86">
            <w:pPr>
              <w:pStyle w:val="RedaliaNormal"/>
              <w:rPr>
                <w:rFonts w:cs="Calibri"/>
              </w:rPr>
            </w:pPr>
            <w:r>
              <w:rPr>
                <w:rFonts w:cs="Calibri"/>
              </w:rPr>
              <w:t>...................... € TTC</w:t>
            </w:r>
          </w:p>
        </w:tc>
      </w:tr>
      <w:tr w:rsidR="00FE5F25" w14:paraId="0B8051D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518619" w14:textId="77777777" w:rsidR="00FE5F25" w:rsidRDefault="00CD3D86">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2602B" w14:textId="77777777" w:rsidR="00FE5F25" w:rsidRDefault="00CD3D86">
            <w:pPr>
              <w:pStyle w:val="RedaliaNormal"/>
              <w:rPr>
                <w:rFonts w:cs="Calibri"/>
              </w:rPr>
            </w:pPr>
            <w:r>
              <w:rPr>
                <w:rFonts w:cs="Calibri"/>
              </w:rPr>
              <w:t>...................... € TTC</w:t>
            </w:r>
          </w:p>
        </w:tc>
      </w:tr>
      <w:tr w:rsidR="00FE5F25" w14:paraId="12CB169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CFDD66" w14:textId="77777777" w:rsidR="00FE5F25" w:rsidRDefault="00CD3D86">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6D726A" w14:textId="77777777" w:rsidR="00FE5F25" w:rsidRDefault="00FE5F25">
            <w:pPr>
              <w:pStyle w:val="RedaliaNormal"/>
              <w:rPr>
                <w:rFonts w:cs="Calibri"/>
              </w:rPr>
            </w:pPr>
          </w:p>
        </w:tc>
      </w:tr>
      <w:tr w:rsidR="00FE5F25" w14:paraId="7CDBB8C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F512A" w14:textId="77777777" w:rsidR="00FE5F25" w:rsidRDefault="00CD3D86">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980B6" w14:textId="77777777" w:rsidR="00FE5F25" w:rsidRDefault="00CD3D86">
            <w:pPr>
              <w:pStyle w:val="RedaliaNormal"/>
              <w:rPr>
                <w:rFonts w:cs="Calibri"/>
              </w:rPr>
            </w:pPr>
            <w:r>
              <w:rPr>
                <w:rFonts w:cs="Calibri"/>
              </w:rPr>
              <w:t>...................... € TTC</w:t>
            </w:r>
          </w:p>
        </w:tc>
      </w:tr>
      <w:tr w:rsidR="00FE5F25" w14:paraId="4E992A2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4BC106" w14:textId="77777777" w:rsidR="00FE5F25" w:rsidRDefault="00CD3D86">
            <w:pPr>
              <w:pStyle w:val="RedaliaNormal"/>
              <w:rPr>
                <w:rFonts w:cs="Calibri"/>
              </w:rPr>
            </w:pPr>
            <w:r>
              <w:rPr>
                <w:rFonts w:cs="Calibri"/>
              </w:rPr>
              <w:lastRenderedPageBreak/>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8AEDD" w14:textId="77777777" w:rsidR="00FE5F25" w:rsidRDefault="00CD3D86">
            <w:pPr>
              <w:pStyle w:val="RedaliaNormal"/>
              <w:rPr>
                <w:rFonts w:cs="Calibri"/>
              </w:rPr>
            </w:pPr>
            <w:r>
              <w:rPr>
                <w:rFonts w:cs="Calibri"/>
              </w:rPr>
              <w:t>...................... € TTC</w:t>
            </w:r>
          </w:p>
        </w:tc>
      </w:tr>
      <w:tr w:rsidR="00FE5F25" w14:paraId="60C7877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F2FA26" w14:textId="77777777" w:rsidR="00FE5F25" w:rsidRDefault="00CD3D86">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377CB" w14:textId="77777777" w:rsidR="00FE5F25" w:rsidRDefault="00CD3D86">
            <w:pPr>
              <w:pStyle w:val="RedaliaNormal"/>
              <w:rPr>
                <w:rFonts w:cs="Calibri"/>
              </w:rPr>
            </w:pPr>
            <w:r>
              <w:rPr>
                <w:rFonts w:cs="Calibri"/>
              </w:rPr>
              <w:t>...................... € TTC</w:t>
            </w:r>
          </w:p>
        </w:tc>
      </w:tr>
      <w:tr w:rsidR="00FE5F25" w14:paraId="4996C12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A54044" w14:textId="77777777" w:rsidR="00FE5F25" w:rsidRDefault="00CD3D86">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F4E97" w14:textId="77777777" w:rsidR="00FE5F25" w:rsidRDefault="00FE5F25">
            <w:pPr>
              <w:pStyle w:val="RedaliaNormal"/>
            </w:pPr>
          </w:p>
        </w:tc>
      </w:tr>
      <w:tr w:rsidR="00FE5F25" w14:paraId="492B851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E091B" w14:textId="77777777" w:rsidR="00FE5F25" w:rsidRDefault="00CD3D86">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03343" w14:textId="77777777" w:rsidR="00FE5F25" w:rsidRDefault="00CD3D86">
            <w:pPr>
              <w:pStyle w:val="RedaliaNormal"/>
              <w:rPr>
                <w:rFonts w:cs="Calibri"/>
              </w:rPr>
            </w:pPr>
            <w:r>
              <w:rPr>
                <w:rFonts w:cs="Calibri"/>
              </w:rPr>
              <w:t>...................... € TTC</w:t>
            </w:r>
          </w:p>
        </w:tc>
      </w:tr>
    </w:tbl>
    <w:p w14:paraId="259E28B7" w14:textId="77777777" w:rsidR="00FE5F25" w:rsidRDefault="00FE5F25">
      <w:pPr>
        <w:pStyle w:val="RedaliaNormal"/>
      </w:pPr>
    </w:p>
    <w:p w14:paraId="3F8CA808" w14:textId="77777777" w:rsidR="00FE5F25" w:rsidRDefault="00CD3D86">
      <w:pPr>
        <w:pStyle w:val="RedaliaNormal"/>
      </w:pPr>
      <w:r>
        <w:rPr>
          <w:b/>
        </w:rPr>
        <w:t>● Informations supplémentaires en cas de groupement</w:t>
      </w:r>
    </w:p>
    <w:p w14:paraId="1217138D" w14:textId="77777777" w:rsidR="00FE5F25" w:rsidRDefault="00CD3D86">
      <w:pPr>
        <w:pStyle w:val="RedaliaNormal"/>
      </w:pPr>
      <w:r>
        <w:t>Désignation des membres du groupement :</w:t>
      </w:r>
    </w:p>
    <w:p w14:paraId="1A55B721" w14:textId="77777777" w:rsidR="00FE5F25" w:rsidRDefault="00CD3D86">
      <w:pPr>
        <w:pStyle w:val="RedaliaNormal"/>
      </w:pPr>
      <w:r>
        <w:t>SIRET pour chaque membre du groupement : ............................</w:t>
      </w:r>
    </w:p>
    <w:p w14:paraId="655F3B96" w14:textId="77777777" w:rsidR="00FE5F25" w:rsidRDefault="00FE5F25">
      <w:pPr>
        <w:pStyle w:val="RedaliaNormal"/>
      </w:pPr>
    </w:p>
    <w:p w14:paraId="117DD817" w14:textId="77777777" w:rsidR="00FE5F25" w:rsidRDefault="00CD3D86">
      <w:pPr>
        <w:pStyle w:val="RedaliaNormal"/>
      </w:pPr>
      <w:r>
        <w:t>Désignation du mandataire : ............................</w:t>
      </w:r>
    </w:p>
    <w:p w14:paraId="23D7A1BB" w14:textId="77777777" w:rsidR="00FE5F25" w:rsidRDefault="00FE5F25">
      <w:pPr>
        <w:pStyle w:val="RedaliaNormal"/>
      </w:pPr>
    </w:p>
    <w:p w14:paraId="22643F54" w14:textId="77777777" w:rsidR="00FE5F25" w:rsidRDefault="00CD3D86">
      <w:pPr>
        <w:pStyle w:val="RedaliaNormal"/>
      </w:pPr>
      <w:r>
        <w:rPr>
          <w:b/>
        </w:rPr>
        <w:t>● Modification(s) ultérieure(s) de la créance</w:t>
      </w:r>
    </w:p>
    <w:p w14:paraId="7ADE3C6C" w14:textId="77777777" w:rsidR="00FE5F25" w:rsidRDefault="00CD3D86">
      <w:pPr>
        <w:pStyle w:val="RedaliaNormal"/>
      </w:pPr>
      <w:r>
        <w:t>(À renseigner autant de fois que nécessaire)</w:t>
      </w:r>
    </w:p>
    <w:tbl>
      <w:tblPr>
        <w:tblW w:w="9778" w:type="dxa"/>
        <w:tblLayout w:type="fixed"/>
        <w:tblCellMar>
          <w:left w:w="10" w:type="dxa"/>
          <w:right w:w="10" w:type="dxa"/>
        </w:tblCellMar>
        <w:tblLook w:val="0000" w:firstRow="0" w:lastRow="0" w:firstColumn="0" w:lastColumn="0" w:noHBand="0" w:noVBand="0"/>
      </w:tblPr>
      <w:tblGrid>
        <w:gridCol w:w="2235"/>
        <w:gridCol w:w="4283"/>
        <w:gridCol w:w="3260"/>
      </w:tblGrid>
      <w:tr w:rsidR="00FE5F25" w14:paraId="02BF4CBE"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C1034E" w14:textId="77777777" w:rsidR="00FE5F25" w:rsidRDefault="00CD3D86">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A89BC8" w14:textId="77777777" w:rsidR="00FE5F25" w:rsidRDefault="00CD3D86">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D1654" w14:textId="77777777" w:rsidR="00FE5F25" w:rsidRDefault="00CD3D86">
            <w:pPr>
              <w:pStyle w:val="RedaliaNormal"/>
              <w:rPr>
                <w:rFonts w:cs="Calibri"/>
              </w:rPr>
            </w:pPr>
            <w:r>
              <w:rPr>
                <w:rFonts w:cs="Calibri"/>
              </w:rPr>
              <w:t>Date/Signature</w:t>
            </w:r>
          </w:p>
          <w:p w14:paraId="17FE8A15" w14:textId="77777777" w:rsidR="00FE5F25" w:rsidRDefault="00FE5F25">
            <w:pPr>
              <w:pStyle w:val="RedaliaNormal"/>
              <w:rPr>
                <w:rFonts w:cs="Calibri"/>
              </w:rPr>
            </w:pPr>
          </w:p>
          <w:p w14:paraId="1B03FAF5" w14:textId="77777777" w:rsidR="00FE5F25" w:rsidRDefault="00FE5F25">
            <w:pPr>
              <w:pStyle w:val="RedaliaNormal"/>
              <w:rPr>
                <w:rFonts w:cs="Calibri"/>
              </w:rPr>
            </w:pPr>
          </w:p>
        </w:tc>
      </w:tr>
      <w:tr w:rsidR="00FE5F25" w14:paraId="0DF2403B"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EFD04A" w14:textId="77777777" w:rsidR="00FE5F25" w:rsidRDefault="00CD3D86">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169ABA" w14:textId="77777777" w:rsidR="00FE5F25" w:rsidRDefault="00CD3D86">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3A9515" w14:textId="77777777" w:rsidR="00FE5F25" w:rsidRDefault="00CD3D86">
            <w:pPr>
              <w:pStyle w:val="RedaliaNormal"/>
              <w:rPr>
                <w:rFonts w:cs="Calibri"/>
              </w:rPr>
            </w:pPr>
            <w:r>
              <w:rPr>
                <w:rFonts w:cs="Calibri"/>
              </w:rPr>
              <w:t>Date/Signature</w:t>
            </w:r>
          </w:p>
          <w:p w14:paraId="4676135B" w14:textId="77777777" w:rsidR="00FE5F25" w:rsidRDefault="00FE5F25">
            <w:pPr>
              <w:pStyle w:val="RedaliaNormal"/>
              <w:rPr>
                <w:rFonts w:cs="Calibri"/>
              </w:rPr>
            </w:pPr>
          </w:p>
          <w:p w14:paraId="3AD163E6" w14:textId="77777777" w:rsidR="00FE5F25" w:rsidRDefault="00FE5F25">
            <w:pPr>
              <w:pStyle w:val="RedaliaNormal"/>
              <w:rPr>
                <w:rFonts w:cs="Calibri"/>
              </w:rPr>
            </w:pPr>
          </w:p>
        </w:tc>
      </w:tr>
      <w:tr w:rsidR="00FE5F25" w14:paraId="13F15947"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6CA76" w14:textId="77777777" w:rsidR="00FE5F25" w:rsidRDefault="00CD3D86">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E1DF18" w14:textId="77777777" w:rsidR="00FE5F25" w:rsidRDefault="00CD3D86">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386778" w14:textId="77777777" w:rsidR="00FE5F25" w:rsidRDefault="00CD3D86">
            <w:pPr>
              <w:pStyle w:val="RedaliaNormal"/>
              <w:rPr>
                <w:rFonts w:cs="Calibri"/>
              </w:rPr>
            </w:pPr>
            <w:r>
              <w:rPr>
                <w:rFonts w:cs="Calibri"/>
              </w:rPr>
              <w:t>Date/Signature</w:t>
            </w:r>
          </w:p>
          <w:p w14:paraId="62E658EF" w14:textId="77777777" w:rsidR="00FE5F25" w:rsidRDefault="00FE5F25">
            <w:pPr>
              <w:pStyle w:val="RedaliaNormal"/>
              <w:rPr>
                <w:rFonts w:cs="Calibri"/>
              </w:rPr>
            </w:pPr>
          </w:p>
          <w:p w14:paraId="39EEA9B5" w14:textId="77777777" w:rsidR="00FE5F25" w:rsidRDefault="00FE5F25">
            <w:pPr>
              <w:pStyle w:val="RedaliaNormal"/>
              <w:rPr>
                <w:rFonts w:cs="Calibri"/>
              </w:rPr>
            </w:pPr>
          </w:p>
        </w:tc>
      </w:tr>
      <w:tr w:rsidR="00FE5F25" w14:paraId="5D777A1F"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FAA813" w14:textId="77777777" w:rsidR="00FE5F25" w:rsidRDefault="00CD3D86">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0EABFB" w14:textId="77777777" w:rsidR="00FE5F25" w:rsidRDefault="00CD3D86">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E8962B" w14:textId="77777777" w:rsidR="00FE5F25" w:rsidRDefault="00CD3D86">
            <w:pPr>
              <w:pStyle w:val="RedaliaNormal"/>
              <w:rPr>
                <w:rFonts w:cs="Calibri"/>
              </w:rPr>
            </w:pPr>
            <w:r>
              <w:rPr>
                <w:rFonts w:cs="Calibri"/>
              </w:rPr>
              <w:t>Date/Signature</w:t>
            </w:r>
          </w:p>
          <w:p w14:paraId="0DD5F599" w14:textId="77777777" w:rsidR="00FE5F25" w:rsidRDefault="00FE5F25">
            <w:pPr>
              <w:pStyle w:val="RedaliaNormal"/>
              <w:rPr>
                <w:rFonts w:cs="Calibri"/>
              </w:rPr>
            </w:pPr>
          </w:p>
          <w:p w14:paraId="643B995D" w14:textId="77777777" w:rsidR="00FE5F25" w:rsidRDefault="00FE5F25">
            <w:pPr>
              <w:pStyle w:val="RedaliaNormal"/>
              <w:rPr>
                <w:rFonts w:cs="Calibri"/>
              </w:rPr>
            </w:pPr>
          </w:p>
        </w:tc>
      </w:tr>
      <w:tr w:rsidR="00FE5F25" w14:paraId="653CBE8E"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4E255" w14:textId="77777777" w:rsidR="00FE5F25" w:rsidRDefault="00CD3D86">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BBC660" w14:textId="77777777" w:rsidR="00FE5F25" w:rsidRDefault="00CD3D86">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60F24" w14:textId="77777777" w:rsidR="00FE5F25" w:rsidRDefault="00CD3D86">
            <w:pPr>
              <w:pStyle w:val="RedaliaNormal"/>
              <w:rPr>
                <w:rFonts w:cs="Calibri"/>
              </w:rPr>
            </w:pPr>
            <w:r>
              <w:rPr>
                <w:rFonts w:cs="Calibri"/>
              </w:rPr>
              <w:t>Date/Signature</w:t>
            </w:r>
          </w:p>
          <w:p w14:paraId="1A6FAFBF" w14:textId="77777777" w:rsidR="00FE5F25" w:rsidRDefault="00FE5F25">
            <w:pPr>
              <w:pStyle w:val="RedaliaNormal"/>
              <w:rPr>
                <w:rFonts w:cs="Calibri"/>
              </w:rPr>
            </w:pPr>
          </w:p>
          <w:p w14:paraId="49B5F9CB" w14:textId="77777777" w:rsidR="00FE5F25" w:rsidRDefault="00FE5F25">
            <w:pPr>
              <w:pStyle w:val="RedaliaNormal"/>
              <w:rPr>
                <w:rFonts w:cs="Calibri"/>
              </w:rPr>
            </w:pPr>
          </w:p>
        </w:tc>
      </w:tr>
    </w:tbl>
    <w:p w14:paraId="6667374F" w14:textId="77777777" w:rsidR="00FE5F25" w:rsidRDefault="00FE5F25">
      <w:pPr>
        <w:pStyle w:val="RedaliaNormal"/>
      </w:pPr>
    </w:p>
    <w:p w14:paraId="20C1B6DB" w14:textId="77777777" w:rsidR="00FE5F25" w:rsidRDefault="00CD3D86">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4290AB47" w14:textId="77777777" w:rsidR="00FE5F25" w:rsidRDefault="00FE5F25">
      <w:pPr>
        <w:pStyle w:val="RedaliaNormal"/>
      </w:pPr>
    </w:p>
    <w:p w14:paraId="430793B7" w14:textId="77777777" w:rsidR="00FE5F25" w:rsidRDefault="00CD3D86">
      <w:pPr>
        <w:pStyle w:val="RedaliaNormal"/>
      </w:pPr>
      <w:r>
        <w:rPr>
          <w:b/>
        </w:rPr>
        <w:t>● Signature de l’acheteur</w:t>
      </w:r>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FE5F25" w14:paraId="40BE92A3"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BAB3EB" w14:textId="77777777" w:rsidR="00FE5F25" w:rsidRDefault="00CD3D86">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94E914" w14:textId="77777777" w:rsidR="00FE5F25" w:rsidRDefault="00CD3D86">
            <w:pPr>
              <w:pStyle w:val="RedaliaNormal"/>
              <w:rPr>
                <w:rFonts w:cs="Calibri"/>
              </w:rPr>
            </w:pPr>
            <w:r>
              <w:rPr>
                <w:rFonts w:cs="Calibri"/>
              </w:rPr>
              <w:t>Le</w:t>
            </w:r>
          </w:p>
        </w:tc>
      </w:tr>
      <w:tr w:rsidR="00FE5F25" w14:paraId="4125E41B"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0C400B" w14:textId="77777777" w:rsidR="00FE5F25" w:rsidRDefault="00FE5F25">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01D51D" w14:textId="77777777" w:rsidR="00FE5F25" w:rsidRDefault="00CD3D86">
            <w:pPr>
              <w:pStyle w:val="RedaliaNormal"/>
              <w:rPr>
                <w:rFonts w:cs="Calibri"/>
              </w:rPr>
            </w:pPr>
            <w:r>
              <w:rPr>
                <w:rFonts w:cs="Calibri"/>
              </w:rPr>
              <w:t>Signature de l’acheteur ou de son représentant</w:t>
            </w:r>
          </w:p>
          <w:p w14:paraId="2859A1B0" w14:textId="77777777" w:rsidR="00FE5F25" w:rsidRDefault="00FE5F25">
            <w:pPr>
              <w:pStyle w:val="RedaliaNormal"/>
              <w:rPr>
                <w:rFonts w:cs="Calibri"/>
              </w:rPr>
            </w:pPr>
          </w:p>
          <w:p w14:paraId="119CA300" w14:textId="77777777" w:rsidR="00FE5F25" w:rsidRDefault="00FE5F25">
            <w:pPr>
              <w:pStyle w:val="RedaliaNormal"/>
              <w:rPr>
                <w:rFonts w:cs="Calibri"/>
              </w:rPr>
            </w:pPr>
          </w:p>
        </w:tc>
      </w:tr>
    </w:tbl>
    <w:p w14:paraId="65ACC6FC" w14:textId="77777777" w:rsidR="00FE5F25" w:rsidRDefault="00FE5F25">
      <w:pPr>
        <w:pStyle w:val="RedaliaNormal"/>
      </w:pPr>
    </w:p>
    <w:p w14:paraId="305A8FF5" w14:textId="77777777" w:rsidR="00FE5F25" w:rsidRDefault="00FE5F25">
      <w:pPr>
        <w:pStyle w:val="RedaliaNormal"/>
      </w:pPr>
    </w:p>
    <w:p w14:paraId="1D517EC0" w14:textId="77777777" w:rsidR="00FE5F25" w:rsidRDefault="00FE5F25">
      <w:pPr>
        <w:pStyle w:val="RedaliaNormal"/>
        <w:pageBreakBefore/>
      </w:pPr>
    </w:p>
    <w:p w14:paraId="5A784FEF" w14:textId="77777777" w:rsidR="00FE5F25" w:rsidRDefault="00CD3D86">
      <w:pPr>
        <w:pStyle w:val="RdaliaTitredossier"/>
      </w:pPr>
      <w:r>
        <w:t>Annexe à l’acte d’engagement</w:t>
      </w:r>
    </w:p>
    <w:p w14:paraId="549F68E7" w14:textId="77777777" w:rsidR="00FE5F25" w:rsidRDefault="00FE5F25">
      <w:pPr>
        <w:pStyle w:val="RdaliaTitredossier"/>
      </w:pPr>
    </w:p>
    <w:p w14:paraId="02884109" w14:textId="77777777" w:rsidR="00FE5F25" w:rsidRDefault="00CD3D86">
      <w:pPr>
        <w:pStyle w:val="RdaliaTitredossier"/>
      </w:pPr>
      <w:r>
        <w:t>DECLARATION DE SOUS-TRAITANCE</w:t>
      </w:r>
    </w:p>
    <w:p w14:paraId="4033A4F3" w14:textId="77777777" w:rsidR="00FE5F25" w:rsidRDefault="00CD3D86">
      <w:pPr>
        <w:pStyle w:val="RdaliaTitreparagraphe"/>
      </w:pPr>
      <w:r>
        <w:t>Pouvoir adjudicateur : Agence de l'Eau Rhône Méditerranée Corse</w:t>
      </w:r>
    </w:p>
    <w:p w14:paraId="184BDE57" w14:textId="77777777" w:rsidR="00FE5F25" w:rsidRDefault="00CD3D86">
      <w:pPr>
        <w:pStyle w:val="RedaliaRetraitavecpuce"/>
        <w:numPr>
          <w:ilvl w:val="0"/>
          <w:numId w:val="18"/>
        </w:numPr>
      </w:pPr>
      <w:r>
        <w:t>Désignation de l’acheteur :</w:t>
      </w:r>
    </w:p>
    <w:p w14:paraId="6968E172" w14:textId="77777777" w:rsidR="00FE5F25" w:rsidRDefault="00CD3D86">
      <w:pPr>
        <w:pStyle w:val="RedaliaRetraitavecpuce"/>
        <w:numPr>
          <w:ilvl w:val="0"/>
          <w:numId w:val="0"/>
        </w:numPr>
        <w:ind w:left="360"/>
      </w:pPr>
      <w:r>
        <w:t>Agence de l'Eau Rhône Méditerranée Corse</w:t>
      </w:r>
    </w:p>
    <w:p w14:paraId="779DD310" w14:textId="77777777" w:rsidR="00FE5F25" w:rsidRDefault="00CD3D86">
      <w:pPr>
        <w:pStyle w:val="RedaliaRetraitavecpuce"/>
        <w:numPr>
          <w:ilvl w:val="0"/>
          <w:numId w:val="0"/>
        </w:numPr>
        <w:ind w:left="360"/>
      </w:pPr>
      <w:r>
        <w:t>2-4 Allée de Lodz 69363 LYON Cedex 07</w:t>
      </w:r>
    </w:p>
    <w:p w14:paraId="0CD55454" w14:textId="77777777" w:rsidR="00602610" w:rsidRDefault="00602610">
      <w:pPr>
        <w:pStyle w:val="RedaliaRetraitavecpuce"/>
        <w:numPr>
          <w:ilvl w:val="0"/>
          <w:numId w:val="0"/>
        </w:numPr>
        <w:ind w:left="360"/>
      </w:pPr>
    </w:p>
    <w:p w14:paraId="7CB713C1" w14:textId="77777777" w:rsidR="00FE5F25" w:rsidRDefault="00CD3D86">
      <w:pPr>
        <w:pStyle w:val="RedaliaRetraitavecpuce"/>
      </w:pPr>
      <w:r>
        <w:t>Personne habilitée à donner les renseignements relatifs aux nantissements ou cessions de créances :</w:t>
      </w:r>
    </w:p>
    <w:p w14:paraId="167DD890" w14:textId="77777777" w:rsidR="00FE5F25" w:rsidRDefault="00CD3D86" w:rsidP="00602610">
      <w:pPr>
        <w:pStyle w:val="RedaliaRetraitavecpuce"/>
        <w:numPr>
          <w:ilvl w:val="0"/>
          <w:numId w:val="0"/>
        </w:numPr>
        <w:ind w:left="360"/>
      </w:pPr>
      <w:r>
        <w:t>M. Nicolas MOURLON Directeur Général de l’Agence de l’eau Rhône Méditerranée Corse, Personne Représentant l'acheteur</w:t>
      </w:r>
    </w:p>
    <w:p w14:paraId="60A0FC44" w14:textId="77777777" w:rsidR="00FE5F25" w:rsidRDefault="00CD3D86">
      <w:pPr>
        <w:pStyle w:val="RdaliaTitreparagraphe"/>
      </w:pPr>
      <w:r>
        <w:t>Objet de l'accord-cadre :</w:t>
      </w:r>
    </w:p>
    <w:p w14:paraId="1AFA9EDD" w14:textId="77777777" w:rsidR="00FE5F25" w:rsidRDefault="00CD3D86">
      <w:pPr>
        <w:pStyle w:val="RedaliaNormal"/>
        <w:rPr>
          <w:b/>
        </w:rPr>
      </w:pPr>
      <w:r>
        <w:rPr>
          <w:b/>
        </w:rPr>
        <w:t>Objet de la consultation : Evaluation environnementale SDAGE - PDM - PGRI - PLAGEPOMI 2028-2033 pour les bassins Rhône-Méditerranée et de Corse</w:t>
      </w:r>
    </w:p>
    <w:p w14:paraId="1BAD35D1" w14:textId="77777777" w:rsidR="00FE5F25" w:rsidRDefault="00FE5F25">
      <w:pPr>
        <w:pStyle w:val="RedaliaNormal"/>
      </w:pPr>
    </w:p>
    <w:p w14:paraId="5EF648DF" w14:textId="77777777" w:rsidR="00FE5F25" w:rsidRDefault="00CD3D86">
      <w:pPr>
        <w:pStyle w:val="RedaliaNormal"/>
      </w:pPr>
      <w:r>
        <w:t>Objet de l'accord-cadre : Evaluation environnementale des schémas directeurs d’aménagement et de gestion des eaux (SDAGE) - programmes de mesures (PDM), des plans de gestion du risque d’inondation (PGRI) et des plans de gestion des poissons migrateurs (PLAGEPOMI) 2028-2033 pour les bassins Rhône-Méditerranée et de Corse</w:t>
      </w:r>
    </w:p>
    <w:p w14:paraId="29568AD3" w14:textId="77777777" w:rsidR="00FE5F25" w:rsidRDefault="00CD3D86">
      <w:pPr>
        <w:pStyle w:val="RdaliaTitreparagraphe"/>
      </w:pPr>
      <w:r>
        <w:t>Objet de la déclaration du sous-traitant</w:t>
      </w:r>
    </w:p>
    <w:p w14:paraId="78188522" w14:textId="77777777" w:rsidR="00FE5F25" w:rsidRDefault="00CD3D86">
      <w:pPr>
        <w:pStyle w:val="RedaliaNormal"/>
      </w:pPr>
      <w:r>
        <w:t>La présente déclaration de sous-traitance constitue :</w:t>
      </w:r>
    </w:p>
    <w:p w14:paraId="5FB86A4D" w14:textId="77777777" w:rsidR="00FE5F25" w:rsidRDefault="00FE5F25">
      <w:pPr>
        <w:pStyle w:val="RedaliaNormal"/>
      </w:pPr>
    </w:p>
    <w:p w14:paraId="40D2FD0A" w14:textId="77777777" w:rsidR="00FE5F25" w:rsidRDefault="00CD3D86">
      <w:pPr>
        <w:pStyle w:val="RedaliaNormal"/>
      </w:pPr>
      <w:r>
        <w:rPr>
          <w:rFonts w:ascii="Wingdings" w:eastAsia="Wingdings" w:hAnsi="Wingdings" w:cs="Wingdings"/>
          <w:szCs w:val="22"/>
        </w:rPr>
        <w:t></w:t>
      </w:r>
      <w:r>
        <w:t xml:space="preserve"> Un document annexé à l’offre du soumissionnaire.</w:t>
      </w:r>
    </w:p>
    <w:p w14:paraId="79424624" w14:textId="77777777" w:rsidR="00FE5F25" w:rsidRDefault="00FE5F25">
      <w:pPr>
        <w:pStyle w:val="RedaliaNormal"/>
      </w:pPr>
    </w:p>
    <w:p w14:paraId="7E89C74A" w14:textId="77777777" w:rsidR="00FE5F25" w:rsidRDefault="00CD3D86">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06AF5799" w14:textId="77777777" w:rsidR="00FE5F25" w:rsidRDefault="00FE5F25">
      <w:pPr>
        <w:pStyle w:val="RedaliaNormal"/>
      </w:pPr>
    </w:p>
    <w:p w14:paraId="0FC049D9" w14:textId="77777777" w:rsidR="00FE5F25" w:rsidRDefault="00CD3D86">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14:paraId="5EDDC553" w14:textId="77777777" w:rsidR="00FE5F25" w:rsidRDefault="00FE5F25">
      <w:pPr>
        <w:pStyle w:val="RedaliaNormal"/>
      </w:pPr>
    </w:p>
    <w:p w14:paraId="7CE7E388" w14:textId="77777777" w:rsidR="00FE5F25" w:rsidRDefault="00CD3D86">
      <w:pPr>
        <w:pStyle w:val="RdaliaTitreparagraphe"/>
      </w:pPr>
      <w:r>
        <w:t>Identification du soumissionnaire ou du titulaire</w:t>
      </w:r>
    </w:p>
    <w:p w14:paraId="6710C533" w14:textId="72A72D8F" w:rsidR="00FE5F25" w:rsidRDefault="00CD3D86">
      <w:pPr>
        <w:pStyle w:val="RedaliaNormal"/>
      </w:pPr>
      <w:r>
        <w:t xml:space="preserve">Nom commercial et dénomination sociale de l’unité ou de l’établissement qui exécutera la prestation, </w:t>
      </w:r>
      <w:r w:rsidR="00602610">
        <w:t>adresses postales</w:t>
      </w:r>
      <w:r>
        <w:t xml:space="preserve"> et du siège social (si elle est différente de l’adresse postale), adresse électronique, numéros de téléphone et de télécopie, numéro SIRET :</w:t>
      </w:r>
    </w:p>
    <w:p w14:paraId="096A2BD8" w14:textId="77777777" w:rsidR="00FE5F25" w:rsidRDefault="00CD3D86">
      <w:pPr>
        <w:pStyle w:val="RedaliaNormal"/>
      </w:pPr>
      <w:r>
        <w:lastRenderedPageBreak/>
        <w:tab/>
      </w:r>
    </w:p>
    <w:p w14:paraId="4920A9AD" w14:textId="77777777" w:rsidR="00FE5F25" w:rsidRDefault="00CD3D86">
      <w:pPr>
        <w:pStyle w:val="RedaliaNormal"/>
      </w:pPr>
      <w:r>
        <w:tab/>
      </w:r>
    </w:p>
    <w:p w14:paraId="051A3222" w14:textId="77777777" w:rsidR="00FE5F25" w:rsidRDefault="00CD3D86">
      <w:pPr>
        <w:pStyle w:val="RedaliaNormal"/>
      </w:pPr>
      <w:r>
        <w:tab/>
      </w:r>
    </w:p>
    <w:p w14:paraId="5902057C" w14:textId="77777777" w:rsidR="00FE5F25" w:rsidRDefault="00FE5F25">
      <w:pPr>
        <w:pStyle w:val="RedaliaNormal"/>
      </w:pPr>
    </w:p>
    <w:p w14:paraId="3D995CA9" w14:textId="77777777" w:rsidR="00FE5F25" w:rsidRDefault="00CD3D86">
      <w:pPr>
        <w:pStyle w:val="RedaliaNormal"/>
      </w:pPr>
      <w:r>
        <w:t>Forme juridique du soumissionnaire individuel, du titulaire ou du membre du groupement (entreprise individuelle, SA, SARL, EURL, association, établissement public, etc.) :</w:t>
      </w:r>
    </w:p>
    <w:p w14:paraId="3F84877A" w14:textId="77777777" w:rsidR="00FE5F25" w:rsidRDefault="00CD3D86">
      <w:pPr>
        <w:pStyle w:val="RedaliaNormal"/>
      </w:pPr>
      <w:r>
        <w:tab/>
      </w:r>
    </w:p>
    <w:p w14:paraId="5A4E231E" w14:textId="77777777" w:rsidR="00FE5F25" w:rsidRDefault="00CD3D86">
      <w:pPr>
        <w:pStyle w:val="RedaliaNormal"/>
      </w:pPr>
      <w:r>
        <w:tab/>
      </w:r>
    </w:p>
    <w:p w14:paraId="02A620E6" w14:textId="77777777" w:rsidR="00FE5F25" w:rsidRDefault="00CD3D86">
      <w:pPr>
        <w:pStyle w:val="RedaliaNormal"/>
      </w:pPr>
      <w:r>
        <w:tab/>
      </w:r>
    </w:p>
    <w:p w14:paraId="3A48D9B8" w14:textId="77777777" w:rsidR="00FE5F25" w:rsidRDefault="00FE5F25">
      <w:pPr>
        <w:pStyle w:val="RedaliaNormal"/>
      </w:pPr>
    </w:p>
    <w:p w14:paraId="17D52A3C" w14:textId="77777777" w:rsidR="00FE5F25" w:rsidRDefault="00CD3D86">
      <w:pPr>
        <w:pStyle w:val="RedaliaNormal"/>
      </w:pPr>
      <w:r>
        <w:t>En cas de groupement momentané d’entreprises, identification et coordonnées du mandataire du groupement :</w:t>
      </w:r>
    </w:p>
    <w:p w14:paraId="67C207BA" w14:textId="77777777" w:rsidR="00FE5F25" w:rsidRDefault="00CD3D86">
      <w:pPr>
        <w:pStyle w:val="RedaliaNormal"/>
      </w:pPr>
      <w:r>
        <w:tab/>
      </w:r>
    </w:p>
    <w:p w14:paraId="19AF52CC" w14:textId="77777777" w:rsidR="00FE5F25" w:rsidRDefault="00CD3D86">
      <w:pPr>
        <w:pStyle w:val="RedaliaNormal"/>
      </w:pPr>
      <w:r>
        <w:tab/>
      </w:r>
    </w:p>
    <w:p w14:paraId="760828FC" w14:textId="77777777" w:rsidR="00FE5F25" w:rsidRDefault="00CD3D86">
      <w:pPr>
        <w:pStyle w:val="RedaliaNormal"/>
      </w:pPr>
      <w:r>
        <w:tab/>
      </w:r>
    </w:p>
    <w:p w14:paraId="32193353" w14:textId="77777777" w:rsidR="00FE5F25" w:rsidRDefault="00CD3D86">
      <w:pPr>
        <w:pStyle w:val="RdaliaTitreparagraphe"/>
      </w:pPr>
      <w:r>
        <w:t>Identification du sous-traitant :</w:t>
      </w:r>
    </w:p>
    <w:p w14:paraId="0BD2C0A9" w14:textId="45A8D8E4" w:rsidR="00FE5F25" w:rsidRDefault="00CD3D86">
      <w:pPr>
        <w:pStyle w:val="RedaliaNormal"/>
      </w:pPr>
      <w:r>
        <w:t xml:space="preserve">Nom commercial et dénomination sociale de l’unité ou de l’établissement qui exécutera la prestation, </w:t>
      </w:r>
      <w:r w:rsidR="00602610">
        <w:t>adresses postales</w:t>
      </w:r>
      <w:r>
        <w:t xml:space="preserve"> et du siège social (si elle est différente de l’adresse postale), adresse électronique, numéros de téléphone et de télécopie, numéro SIRET :</w:t>
      </w:r>
    </w:p>
    <w:p w14:paraId="2F35CE24" w14:textId="77777777" w:rsidR="00FE5F25" w:rsidRDefault="00CD3D86">
      <w:pPr>
        <w:pStyle w:val="RedaliaNormal"/>
      </w:pPr>
      <w:r>
        <w:tab/>
      </w:r>
    </w:p>
    <w:p w14:paraId="3E31FE24" w14:textId="77777777" w:rsidR="00FE5F25" w:rsidRDefault="00CD3D86">
      <w:pPr>
        <w:pStyle w:val="RedaliaNormal"/>
      </w:pPr>
      <w:r>
        <w:tab/>
      </w:r>
    </w:p>
    <w:p w14:paraId="1EEF745C" w14:textId="77777777" w:rsidR="00FE5F25" w:rsidRDefault="00CD3D86">
      <w:pPr>
        <w:pStyle w:val="RedaliaNormal"/>
      </w:pPr>
      <w:r>
        <w:tab/>
      </w:r>
    </w:p>
    <w:p w14:paraId="634FB99F" w14:textId="77777777" w:rsidR="00FE5F25" w:rsidRDefault="00FE5F25">
      <w:pPr>
        <w:pStyle w:val="TitreN5"/>
        <w:widowControl/>
        <w:tabs>
          <w:tab w:val="right" w:leader="dot" w:pos="10417"/>
        </w:tabs>
        <w:spacing w:before="0" w:after="0"/>
        <w:outlineLvl w:val="9"/>
        <w:rPr>
          <w:b/>
          <w:i w:val="0"/>
          <w:color w:val="0000FF"/>
          <w:sz w:val="20"/>
          <w:szCs w:val="24"/>
        </w:rPr>
      </w:pPr>
    </w:p>
    <w:p w14:paraId="0490FE8E" w14:textId="77777777" w:rsidR="00FE5F25" w:rsidRDefault="00CD3D86">
      <w:pPr>
        <w:pStyle w:val="RedaliaNormal"/>
      </w:pPr>
      <w:r>
        <w:t>Forme juridique du soumissionnaire individuel, du titulaire ou du membre du groupement (entreprise individuelle, SA, SARL, EURL, association, établissement public, etc.) :</w:t>
      </w:r>
    </w:p>
    <w:p w14:paraId="49822F61" w14:textId="77777777" w:rsidR="00FE5F25" w:rsidRDefault="00CD3D86">
      <w:pPr>
        <w:pStyle w:val="RedaliaNormal"/>
      </w:pPr>
      <w:r>
        <w:tab/>
      </w:r>
    </w:p>
    <w:p w14:paraId="22607302" w14:textId="77777777" w:rsidR="00FE5F25" w:rsidRDefault="00CD3D86">
      <w:pPr>
        <w:pStyle w:val="RedaliaNormal"/>
      </w:pPr>
      <w:r>
        <w:tab/>
      </w:r>
    </w:p>
    <w:p w14:paraId="6928D43D" w14:textId="77777777" w:rsidR="00FE5F25" w:rsidRDefault="00CD3D86">
      <w:pPr>
        <w:pStyle w:val="RedaliaNormal"/>
      </w:pPr>
      <w:r>
        <w:tab/>
      </w:r>
    </w:p>
    <w:p w14:paraId="5E63110F" w14:textId="77777777" w:rsidR="00FE5F25" w:rsidRDefault="00FE5F25">
      <w:pPr>
        <w:pStyle w:val="RedaliaNormal"/>
      </w:pPr>
    </w:p>
    <w:p w14:paraId="199251AE" w14:textId="77777777" w:rsidR="00FE5F25" w:rsidRDefault="00CD3D86">
      <w:pPr>
        <w:pStyle w:val="RedaliaNormal"/>
      </w:pPr>
      <w:r>
        <w:t xml:space="preserve">Personne(s) physique(s) ayant le pouvoir d’engager le sous-traitant : (Indiquer le nom, prénom et la qualité de chaque personne) :  </w:t>
      </w:r>
    </w:p>
    <w:p w14:paraId="1D5442E6" w14:textId="77777777" w:rsidR="00FE5F25" w:rsidRDefault="00CD3D86">
      <w:pPr>
        <w:pStyle w:val="RedaliaNormal"/>
      </w:pPr>
      <w:r>
        <w:tab/>
      </w:r>
    </w:p>
    <w:p w14:paraId="44973E5B" w14:textId="77777777" w:rsidR="00FE5F25" w:rsidRDefault="00CD3D86">
      <w:pPr>
        <w:pStyle w:val="RedaliaNormal"/>
      </w:pPr>
      <w:r>
        <w:tab/>
      </w:r>
    </w:p>
    <w:p w14:paraId="794009DD" w14:textId="77777777" w:rsidR="00FE5F25" w:rsidRDefault="00CD3D86">
      <w:pPr>
        <w:pStyle w:val="RedaliaNormal"/>
      </w:pPr>
      <w:r>
        <w:tab/>
      </w:r>
    </w:p>
    <w:p w14:paraId="28C75733" w14:textId="77777777" w:rsidR="00FE5F25" w:rsidRDefault="00FE5F25">
      <w:pPr>
        <w:pStyle w:val="RedaliaNormal"/>
      </w:pPr>
    </w:p>
    <w:p w14:paraId="0269195F" w14:textId="77777777" w:rsidR="00FE5F25" w:rsidRDefault="00CD3D86">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t>)?</w:t>
      </w:r>
      <w:proofErr w:type="gramEnd"/>
    </w:p>
    <w:p w14:paraId="14FEFCD3" w14:textId="77777777" w:rsidR="00FE5F25" w:rsidRDefault="00CD3D86">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1535DDAF" w14:textId="77777777" w:rsidR="00FE5F25" w:rsidRDefault="00CD3D86">
      <w:pPr>
        <w:pStyle w:val="RdaliaTitreparagraphe"/>
      </w:pPr>
      <w:r>
        <w:t>Nature des prestations sous-traitées :</w:t>
      </w:r>
    </w:p>
    <w:p w14:paraId="4E864170" w14:textId="77777777" w:rsidR="00FE5F25" w:rsidRDefault="00CD3D86">
      <w:pPr>
        <w:pStyle w:val="RedaliaNormal"/>
      </w:pPr>
      <w:r>
        <w:rPr>
          <w:b/>
        </w:rPr>
        <w:t>Nature des prestations sous-traitées</w:t>
      </w:r>
      <w:r>
        <w:t> :</w:t>
      </w:r>
      <w:r>
        <w:tab/>
      </w:r>
    </w:p>
    <w:p w14:paraId="0F894EBE" w14:textId="77777777" w:rsidR="00FE5F25" w:rsidRDefault="00CD3D86">
      <w:pPr>
        <w:pStyle w:val="RedaliaNormal"/>
      </w:pPr>
      <w:r>
        <w:tab/>
      </w:r>
    </w:p>
    <w:p w14:paraId="219E7577" w14:textId="77777777" w:rsidR="00FE5F25" w:rsidRDefault="00FE5F25">
      <w:pPr>
        <w:pStyle w:val="RedaliaNormal"/>
      </w:pPr>
    </w:p>
    <w:p w14:paraId="570D10AC" w14:textId="77777777" w:rsidR="00FE5F25" w:rsidRDefault="00CD3D86">
      <w:pPr>
        <w:pStyle w:val="RedaliaNormal"/>
      </w:pPr>
      <w:r>
        <w:rPr>
          <w:b/>
        </w:rPr>
        <w:lastRenderedPageBreak/>
        <w:t xml:space="preserve">Sous-traitance de traitement de données à caractère personnel (à compléter le cas échéant) : </w:t>
      </w:r>
      <w:r>
        <w:tab/>
      </w:r>
    </w:p>
    <w:p w14:paraId="2B458A66" w14:textId="77777777" w:rsidR="00FE5F25" w:rsidRDefault="00CD3D86">
      <w:pPr>
        <w:pStyle w:val="RedaliaNormal"/>
      </w:pPr>
      <w:r>
        <w:tab/>
      </w:r>
    </w:p>
    <w:p w14:paraId="25DB44D2" w14:textId="77777777" w:rsidR="00FE5F25" w:rsidRDefault="00FE5F25">
      <w:pPr>
        <w:pStyle w:val="RedaliaNormal"/>
      </w:pPr>
    </w:p>
    <w:p w14:paraId="67EBF6FE" w14:textId="77777777" w:rsidR="00FE5F25" w:rsidRDefault="00CD3D86">
      <w:pPr>
        <w:pStyle w:val="RedaliaNormal"/>
      </w:pPr>
      <w:r>
        <w:t>Le sous-traitant est autorisé à traiter les données à caractère personnel nécessaires pour fournir le ou les service(s) suivant(s) : ……………</w:t>
      </w:r>
    </w:p>
    <w:p w14:paraId="626F4BC8" w14:textId="77777777" w:rsidR="00FE5F25" w:rsidRDefault="00FE5F25">
      <w:pPr>
        <w:pStyle w:val="RedaliaNormal"/>
      </w:pPr>
    </w:p>
    <w:p w14:paraId="62BB2BDE" w14:textId="77777777" w:rsidR="00FE5F25" w:rsidRDefault="00CD3D86">
      <w:pPr>
        <w:pStyle w:val="RedaliaNormal"/>
      </w:pPr>
      <w:r>
        <w:t>La durée du traitement est : ………</w:t>
      </w:r>
      <w:proofErr w:type="gramStart"/>
      <w:r>
        <w:t>…….</w:t>
      </w:r>
      <w:proofErr w:type="gramEnd"/>
      <w:r>
        <w:t>.</w:t>
      </w:r>
    </w:p>
    <w:p w14:paraId="418ED949" w14:textId="77777777" w:rsidR="00FE5F25" w:rsidRDefault="00FE5F25">
      <w:pPr>
        <w:pStyle w:val="RedaliaNormal"/>
      </w:pPr>
    </w:p>
    <w:p w14:paraId="2032A61B" w14:textId="77777777" w:rsidR="00FE5F25" w:rsidRDefault="00CD3D86">
      <w:pPr>
        <w:pStyle w:val="RedaliaNormal"/>
      </w:pPr>
      <w:r>
        <w:t>La nature des opérations réalisées sur les données est : ………………….</w:t>
      </w:r>
    </w:p>
    <w:p w14:paraId="521B1274" w14:textId="77777777" w:rsidR="00FE5F25" w:rsidRDefault="00FE5F25">
      <w:pPr>
        <w:pStyle w:val="RedaliaNormal"/>
      </w:pPr>
    </w:p>
    <w:p w14:paraId="739FD244" w14:textId="77777777" w:rsidR="00FE5F25" w:rsidRDefault="00CD3D86">
      <w:pPr>
        <w:pStyle w:val="RedaliaNormal"/>
      </w:pPr>
      <w:r>
        <w:t>La ou les finalité(s) du traitement sont : ……………</w:t>
      </w:r>
    </w:p>
    <w:p w14:paraId="55526AA5" w14:textId="77777777" w:rsidR="00FE5F25" w:rsidRDefault="00FE5F25">
      <w:pPr>
        <w:pStyle w:val="RedaliaNormal"/>
      </w:pPr>
    </w:p>
    <w:p w14:paraId="55D2242A" w14:textId="77777777" w:rsidR="00FE5F25" w:rsidRDefault="00CD3D86">
      <w:pPr>
        <w:pStyle w:val="RedaliaNormal"/>
      </w:pPr>
      <w:r>
        <w:t>Les données à caractère personnel traitées sont : ………………</w:t>
      </w:r>
    </w:p>
    <w:p w14:paraId="79C2527F" w14:textId="77777777" w:rsidR="00FE5F25" w:rsidRDefault="00FE5F25">
      <w:pPr>
        <w:pStyle w:val="RedaliaNormal"/>
      </w:pPr>
    </w:p>
    <w:p w14:paraId="2EE3B9EA" w14:textId="77777777" w:rsidR="00FE5F25" w:rsidRDefault="00CD3D86">
      <w:pPr>
        <w:pStyle w:val="RedaliaNormal"/>
      </w:pPr>
      <w:r>
        <w:t>Les catégories de personnes concernées sont : ………………….</w:t>
      </w:r>
    </w:p>
    <w:p w14:paraId="71600F83" w14:textId="77777777" w:rsidR="00FE5F25" w:rsidRDefault="00FE5F25">
      <w:pPr>
        <w:pStyle w:val="RedaliaNormal"/>
      </w:pPr>
    </w:p>
    <w:p w14:paraId="0D3FF5B3" w14:textId="77777777" w:rsidR="00FE5F25" w:rsidRDefault="00CD3D86">
      <w:pPr>
        <w:pStyle w:val="RedaliaNormal"/>
      </w:pPr>
      <w:r>
        <w:t>Le soumissionnaire/titulaire déclare que :</w:t>
      </w:r>
    </w:p>
    <w:p w14:paraId="69C19716" w14:textId="77777777" w:rsidR="00FE5F25" w:rsidRDefault="00CD3D86">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42CE16A3" w14:textId="77777777" w:rsidR="00FE5F25" w:rsidRDefault="00CD3D86">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747376A" w14:textId="77777777" w:rsidR="00FE5F25" w:rsidRDefault="00FE5F25">
      <w:pPr>
        <w:pStyle w:val="RedaliaNormal"/>
      </w:pPr>
    </w:p>
    <w:p w14:paraId="0225D34D" w14:textId="77777777" w:rsidR="00FE5F25" w:rsidRDefault="00CD3D86">
      <w:pPr>
        <w:pStyle w:val="RdaliaTitreparagraphe"/>
      </w:pPr>
      <w:r>
        <w:t>Prix et durée des prestations sous-traitées :</w:t>
      </w:r>
    </w:p>
    <w:p w14:paraId="0027D2C5" w14:textId="77777777" w:rsidR="00FE5F25" w:rsidRDefault="00CD3D86">
      <w:pPr>
        <w:pStyle w:val="RedaliaNormal"/>
      </w:pPr>
      <w:r>
        <w:rPr>
          <w:b/>
        </w:rPr>
        <w:t>Montant des prestations sous-traitées</w:t>
      </w:r>
      <w:r>
        <w:t xml:space="preserve"> :</w:t>
      </w:r>
    </w:p>
    <w:p w14:paraId="12CD7FFA" w14:textId="77777777" w:rsidR="00FE5F25" w:rsidRDefault="00FE5F25">
      <w:pPr>
        <w:pStyle w:val="RedaliaNormal"/>
      </w:pPr>
    </w:p>
    <w:p w14:paraId="70B34AF7" w14:textId="77777777" w:rsidR="00FE5F25" w:rsidRDefault="00CD3D86">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94FDBAB" w14:textId="77777777" w:rsidR="00FE5F25" w:rsidRDefault="00FE5F25">
      <w:pPr>
        <w:pStyle w:val="RedaliaNormal"/>
      </w:pPr>
    </w:p>
    <w:p w14:paraId="77AB055C" w14:textId="77777777" w:rsidR="00FE5F25" w:rsidRDefault="00CD3D86">
      <w:pPr>
        <w:pStyle w:val="RedaliaNormal"/>
      </w:pPr>
      <w:r>
        <w:rPr>
          <w:b/>
        </w:rPr>
        <w:t>a)</w:t>
      </w:r>
      <w:r>
        <w:t xml:space="preserve"> Montant du contrat de sous-traitance dans le cas de prestations ne relevant pas du b) ci-dessous :</w:t>
      </w:r>
    </w:p>
    <w:p w14:paraId="76F99D3E" w14:textId="77777777" w:rsidR="00FE5F25" w:rsidRDefault="00CD3D86">
      <w:pPr>
        <w:pStyle w:val="RedaliaNormal"/>
      </w:pPr>
      <w:r>
        <w:t>- Taux de la TVA : ……………………………</w:t>
      </w:r>
      <w:proofErr w:type="gramStart"/>
      <w:r>
        <w:t>…….</w:t>
      </w:r>
      <w:proofErr w:type="gramEnd"/>
      <w:r>
        <w:t>.</w:t>
      </w:r>
    </w:p>
    <w:p w14:paraId="6112596B" w14:textId="77777777" w:rsidR="00FE5F25" w:rsidRDefault="00CD3D86">
      <w:pPr>
        <w:pStyle w:val="RedaliaNormal"/>
      </w:pPr>
      <w:r>
        <w:t>- Montant HT (€) : ……………………</w:t>
      </w:r>
      <w:proofErr w:type="gramStart"/>
      <w:r>
        <w:t>…….</w:t>
      </w:r>
      <w:proofErr w:type="gramEnd"/>
      <w:r>
        <w:t>.</w:t>
      </w:r>
    </w:p>
    <w:p w14:paraId="17FD4E7E" w14:textId="77777777" w:rsidR="00FE5F25" w:rsidRDefault="00CD3D86">
      <w:pPr>
        <w:pStyle w:val="RedaliaNormal"/>
      </w:pPr>
      <w:r>
        <w:t>- Montant TTC (€) : …………………………</w:t>
      </w:r>
    </w:p>
    <w:p w14:paraId="6BB8EB79" w14:textId="77777777" w:rsidR="00FE5F25" w:rsidRDefault="00FE5F25">
      <w:pPr>
        <w:pStyle w:val="RedaliaNormal"/>
      </w:pPr>
    </w:p>
    <w:p w14:paraId="302E6789" w14:textId="77777777" w:rsidR="00FE5F25" w:rsidRDefault="00CD3D86">
      <w:pPr>
        <w:pStyle w:val="RedaliaNormal"/>
      </w:pPr>
      <w:r>
        <w:rPr>
          <w:b/>
        </w:rPr>
        <w:t>b)</w:t>
      </w:r>
      <w:r>
        <w:t xml:space="preserve"> Montant du contrat de sous-traitance dans le cas de travaux sous-traités relevant de l’article 283-2 nonies du Code général des impôts :</w:t>
      </w:r>
    </w:p>
    <w:p w14:paraId="7F46BFDE" w14:textId="77777777" w:rsidR="00FE5F25" w:rsidRDefault="00CD3D86">
      <w:pPr>
        <w:pStyle w:val="RedaliaNormal"/>
      </w:pPr>
      <w:r>
        <w:t xml:space="preserve">- Taux de la TVA : </w:t>
      </w:r>
      <w:proofErr w:type="spellStart"/>
      <w:r>
        <w:t>auto-liquidation</w:t>
      </w:r>
      <w:proofErr w:type="spellEnd"/>
      <w:r>
        <w:t xml:space="preserve"> (la TVA est due par le titulaire)</w:t>
      </w:r>
    </w:p>
    <w:p w14:paraId="583BA454" w14:textId="77777777" w:rsidR="00FE5F25" w:rsidRDefault="00CD3D86">
      <w:pPr>
        <w:pStyle w:val="RedaliaNormal"/>
      </w:pPr>
      <w:r>
        <w:t>- Montant hors TVA (€) : ……………………</w:t>
      </w:r>
      <w:proofErr w:type="gramStart"/>
      <w:r>
        <w:t>…….</w:t>
      </w:r>
      <w:proofErr w:type="gramEnd"/>
      <w:r>
        <w:t>.</w:t>
      </w:r>
    </w:p>
    <w:p w14:paraId="031C0DF3" w14:textId="77777777" w:rsidR="00FE5F25" w:rsidRDefault="00CD3D86">
      <w:pPr>
        <w:pStyle w:val="RedaliaNormal"/>
      </w:pPr>
      <w:r>
        <w:t> </w:t>
      </w:r>
    </w:p>
    <w:p w14:paraId="664FD82D" w14:textId="77777777" w:rsidR="00FE5F25" w:rsidRDefault="00CD3D86">
      <w:pPr>
        <w:pStyle w:val="RedaliaNormal"/>
      </w:pPr>
      <w:r>
        <w:t>Modalités de variation des prix : </w:t>
      </w:r>
    </w:p>
    <w:p w14:paraId="20251955" w14:textId="77777777" w:rsidR="00FE5F25" w:rsidRDefault="00CD3D86">
      <w:pPr>
        <w:pStyle w:val="RedaliaNormal"/>
      </w:pPr>
      <w:r>
        <w:t>Voir CCAP</w:t>
      </w:r>
    </w:p>
    <w:p w14:paraId="4A499A56" w14:textId="77777777" w:rsidR="00FE5F25" w:rsidRDefault="00FE5F25">
      <w:pPr>
        <w:pStyle w:val="RedaliaNormal"/>
      </w:pPr>
    </w:p>
    <w:p w14:paraId="04B2A186" w14:textId="77777777" w:rsidR="00FE5F25" w:rsidRDefault="00CD3D86">
      <w:pPr>
        <w:pStyle w:val="RedaliaNormal"/>
        <w:rPr>
          <w:b/>
        </w:rPr>
      </w:pPr>
      <w:r>
        <w:rPr>
          <w:b/>
        </w:rPr>
        <w:lastRenderedPageBreak/>
        <w:t>Durée du contrat de sous-traitance en nombre de mois : </w:t>
      </w:r>
    </w:p>
    <w:p w14:paraId="53EB41B5" w14:textId="77777777" w:rsidR="00FE5F25" w:rsidRDefault="00CD3D86">
      <w:pPr>
        <w:pStyle w:val="RedaliaNormal"/>
      </w:pPr>
      <w:r>
        <w:t>(</w:t>
      </w:r>
      <w:r>
        <w:rPr>
          <w:i/>
        </w:rPr>
        <w:t>Nota : Si la durée indiquée dans le contrat de sous-traitance ne correspond pas à un nombre entier, arrondir au nombre entier supérieur. Ex : 20 jours = 1 mois, 1 mois et 2 semaines = 2 mois, etc.</w:t>
      </w:r>
      <w:r>
        <w:t>)</w:t>
      </w:r>
    </w:p>
    <w:p w14:paraId="0344A728" w14:textId="77777777" w:rsidR="00FE5F25" w:rsidRDefault="00CD3D86">
      <w:pPr>
        <w:pStyle w:val="RedaliaNormal"/>
      </w:pPr>
      <w:r>
        <w:t>La durée du contrat de sous-traitance en nombre de mois est de :</w:t>
      </w:r>
    </w:p>
    <w:p w14:paraId="7BCD5A4E" w14:textId="77777777" w:rsidR="00FE5F25" w:rsidRDefault="00FE5F25">
      <w:pPr>
        <w:pStyle w:val="RedaliaNormal"/>
      </w:pPr>
    </w:p>
    <w:p w14:paraId="100E6C0F" w14:textId="77777777" w:rsidR="00FE5F25" w:rsidRDefault="00CD3D86">
      <w:pPr>
        <w:pStyle w:val="RedaliaNormal"/>
        <w:rPr>
          <w:b/>
        </w:rPr>
      </w:pPr>
      <w:r>
        <w:rPr>
          <w:b/>
        </w:rPr>
        <w:t>Durée des prestations sous-traitées pour les marchés reconductibles : </w:t>
      </w:r>
    </w:p>
    <w:p w14:paraId="14544076" w14:textId="77777777" w:rsidR="00FE5F25" w:rsidRDefault="00CD3D86">
      <w:pPr>
        <w:pStyle w:val="RedaliaNormal"/>
      </w:pPr>
      <w:r>
        <w:t>En cas de reconduction du marché, et sauf déclaration contraire du titulaire du marché qui devra faire l’objet d’un acte spécial modificatif, la présente déclaration de sous-traitance est réputée reconduite dans les mêmes conditions.</w:t>
      </w:r>
    </w:p>
    <w:p w14:paraId="7F39AD81" w14:textId="77777777" w:rsidR="00FE5F25" w:rsidRDefault="00CD3D86">
      <w:pPr>
        <w:pStyle w:val="RedaliaNormal"/>
      </w:pPr>
      <w:r>
        <w:t> </w:t>
      </w:r>
    </w:p>
    <w:p w14:paraId="62C2285F" w14:textId="77777777" w:rsidR="00FE5F25" w:rsidRDefault="00CD3D86">
      <w:pPr>
        <w:pStyle w:val="RedaliaNormal"/>
      </w:pPr>
      <w:r>
        <w:tab/>
      </w:r>
    </w:p>
    <w:p w14:paraId="4D939DC0" w14:textId="77777777" w:rsidR="00FE5F25" w:rsidRDefault="00CD3D86">
      <w:pPr>
        <w:pStyle w:val="RdaliaTitreparagraphe"/>
      </w:pPr>
      <w:r>
        <w:t>Condition de paiement :</w:t>
      </w:r>
    </w:p>
    <w:p w14:paraId="3317B567" w14:textId="77777777" w:rsidR="00FE5F25" w:rsidRDefault="00CD3D86">
      <w:pPr>
        <w:pStyle w:val="RedaliaNormal"/>
      </w:pPr>
      <w:r>
        <w:t>Références bancaires :</w:t>
      </w:r>
    </w:p>
    <w:p w14:paraId="2F97046A" w14:textId="77777777" w:rsidR="00FE5F25" w:rsidRDefault="00CD3D86">
      <w:pPr>
        <w:pStyle w:val="RdaliaLgende"/>
      </w:pPr>
      <w:r>
        <w:t>(Joindre un IBAN.)</w:t>
      </w:r>
    </w:p>
    <w:p w14:paraId="4F9121BC" w14:textId="77777777" w:rsidR="00FE5F25" w:rsidRDefault="00FE5F25">
      <w:pPr>
        <w:pStyle w:val="RedaliaNormal"/>
      </w:pPr>
    </w:p>
    <w:p w14:paraId="0DC8113A" w14:textId="77777777" w:rsidR="00FE5F25" w:rsidRDefault="00CD3D86">
      <w:pPr>
        <w:pStyle w:val="RedaliaNormal"/>
      </w:pPr>
      <w:r>
        <w:t xml:space="preserve">IBAN : </w:t>
      </w:r>
      <w:r>
        <w:tab/>
      </w:r>
    </w:p>
    <w:p w14:paraId="4F498F13" w14:textId="77777777" w:rsidR="00FE5F25" w:rsidRDefault="00CD3D86">
      <w:pPr>
        <w:pStyle w:val="RedaliaNormal"/>
      </w:pPr>
      <w:r>
        <w:t xml:space="preserve">BIC : </w:t>
      </w:r>
      <w:r>
        <w:tab/>
      </w:r>
    </w:p>
    <w:p w14:paraId="54029DCC" w14:textId="77777777" w:rsidR="00FE5F25" w:rsidRDefault="00FE5F25">
      <w:pPr>
        <w:pStyle w:val="RedaliaNormal"/>
      </w:pPr>
    </w:p>
    <w:p w14:paraId="036C8968" w14:textId="77777777" w:rsidR="00FE5F25" w:rsidRDefault="00CD3D86">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75E01CA4" w14:textId="77777777" w:rsidR="00FE5F25" w:rsidRDefault="00CD3D86">
      <w:pPr>
        <w:pStyle w:val="RdaliaTitreparagraphe"/>
        <w:jc w:val="both"/>
      </w:pPr>
      <w:r>
        <w:t>Capacités du sous-traitant :</w:t>
      </w:r>
    </w:p>
    <w:p w14:paraId="31B7B2D2" w14:textId="77777777" w:rsidR="00FE5F25" w:rsidRDefault="00CD3D86">
      <w:pPr>
        <w:pStyle w:val="RdaliaLgende"/>
        <w:ind w:left="0" w:firstLine="0"/>
      </w:pPr>
      <w:r>
        <w:t>Nota : ces renseignements ne sont nécessaires que lorsque l’acheteur les exige et qu’ils n’ont pas été déjà transmis dans le cadre du DC2 -voir rubrique H du DC2.)</w:t>
      </w:r>
    </w:p>
    <w:p w14:paraId="6F53E3D9" w14:textId="77777777" w:rsidR="00FE5F25" w:rsidRDefault="00FE5F25">
      <w:pPr>
        <w:pStyle w:val="RedaliaNormal"/>
      </w:pPr>
    </w:p>
    <w:p w14:paraId="0058F991" w14:textId="506DB2EA" w:rsidR="00FE5F25" w:rsidRDefault="00CD3D86">
      <w:pPr>
        <w:pStyle w:val="RedaliaNormal"/>
      </w:pPr>
      <w:r>
        <w:t xml:space="preserve">Récapitulatif des informations et renseignements ou </w:t>
      </w:r>
      <w:r w:rsidR="00602610">
        <w:t>des pièces demandées</w:t>
      </w:r>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06ADB5B" w14:textId="77777777" w:rsidR="00FE5F25" w:rsidRDefault="00FE5F25">
      <w:pPr>
        <w:pStyle w:val="RedaliaNormal"/>
      </w:pPr>
    </w:p>
    <w:p w14:paraId="4E6E2E4A" w14:textId="77777777" w:rsidR="00FE5F25" w:rsidRDefault="00CD3D86">
      <w:pPr>
        <w:pStyle w:val="RedaliaNormal"/>
      </w:pPr>
      <w:r>
        <w:t>- Déclaration de chiffre d'affaires : 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w:t>
      </w:r>
    </w:p>
    <w:p w14:paraId="73F2BB40" w14:textId="77777777" w:rsidR="00FE5F25" w:rsidRDefault="00FE5F25">
      <w:pPr>
        <w:pStyle w:val="RedaliaNormal"/>
      </w:pPr>
    </w:p>
    <w:p w14:paraId="42067572" w14:textId="77777777" w:rsidR="00FE5F25" w:rsidRDefault="00CD3D86">
      <w:pPr>
        <w:pStyle w:val="RedaliaNormal"/>
      </w:pPr>
      <w:r>
        <w:t>- Références de prestations similaires : Présentation d'une liste des principaux services effectués au cours des trois dernières années, indiquant le montant, la date et le destinataire public ou privé. Les livraisons et les prestations de services sont prouvées par des attestations du destinataire ou, à défaut, par une déclaration de l'opérateur économique.</w:t>
      </w:r>
    </w:p>
    <w:p w14:paraId="0CD45F2C" w14:textId="77777777" w:rsidR="00FE5F25" w:rsidRDefault="00FE5F25">
      <w:pPr>
        <w:pStyle w:val="RedaliaNormal"/>
      </w:pPr>
    </w:p>
    <w:p w14:paraId="4A53DCC5" w14:textId="77777777" w:rsidR="00FE5F25" w:rsidRDefault="00CD3D86">
      <w:pPr>
        <w:pStyle w:val="RedaliaNormal"/>
      </w:pPr>
      <w:r>
        <w:t>- Déclaration d'effectifs : Déclaration indiquant les effectifs moyens annuels du candidat et l'importance du personnel d'encadrement pour chacune des trois dernières années ;</w:t>
      </w:r>
    </w:p>
    <w:p w14:paraId="0E495DD7" w14:textId="77777777" w:rsidR="00FE5F25" w:rsidRDefault="00FE5F25">
      <w:pPr>
        <w:pStyle w:val="RedaliaNormal"/>
      </w:pPr>
    </w:p>
    <w:p w14:paraId="2FA1C6A4" w14:textId="77777777" w:rsidR="00FE5F25" w:rsidRDefault="00CD3D86">
      <w:pPr>
        <w:pStyle w:val="RedaliaNormal"/>
      </w:pPr>
      <w:r>
        <w:t>Le cas échéant, adresse internet à laquelle les documents justificatifs et moyens de preuve sont accessibles directement et gratuitement, ainsi que l’ensemble des renseignements nécessaires pour y accéder :</w:t>
      </w:r>
    </w:p>
    <w:p w14:paraId="6C4E4AA1" w14:textId="77777777" w:rsidR="00FE5F25" w:rsidRDefault="00FE5F25">
      <w:pPr>
        <w:pStyle w:val="RedaliaNormal"/>
      </w:pPr>
    </w:p>
    <w:p w14:paraId="12920684" w14:textId="77777777" w:rsidR="00FE5F25" w:rsidRDefault="00CD3D86">
      <w:pPr>
        <w:pStyle w:val="RedaliaNormal"/>
      </w:pPr>
      <w:r>
        <w:t xml:space="preserve">- Adresse internet : </w:t>
      </w:r>
      <w:r>
        <w:tab/>
      </w:r>
    </w:p>
    <w:p w14:paraId="0710AB88" w14:textId="77777777" w:rsidR="00FE5F25" w:rsidRDefault="00CD3D86">
      <w:pPr>
        <w:pStyle w:val="RedaliaNormal"/>
      </w:pPr>
      <w:r>
        <w:tab/>
      </w:r>
    </w:p>
    <w:p w14:paraId="25912F03" w14:textId="77777777" w:rsidR="00FE5F25" w:rsidRDefault="00FE5F25">
      <w:pPr>
        <w:pStyle w:val="RedaliaNormal"/>
      </w:pPr>
    </w:p>
    <w:p w14:paraId="4DC55F2E" w14:textId="77777777" w:rsidR="00FE5F25" w:rsidRDefault="00FE5F25">
      <w:pPr>
        <w:pStyle w:val="RedaliaNormal"/>
      </w:pPr>
    </w:p>
    <w:p w14:paraId="27E1406E" w14:textId="77777777" w:rsidR="00FE5F25" w:rsidRDefault="00CD3D86">
      <w:pPr>
        <w:pStyle w:val="RedaliaNormal"/>
      </w:pPr>
      <w:r>
        <w:t xml:space="preserve">- Renseignements nécessaires pour y accéder : </w:t>
      </w:r>
      <w:r>
        <w:tab/>
      </w:r>
    </w:p>
    <w:p w14:paraId="077171D7" w14:textId="77777777" w:rsidR="00FE5F25" w:rsidRDefault="00CD3D86">
      <w:pPr>
        <w:pStyle w:val="RedaliaNormal"/>
      </w:pPr>
      <w:r>
        <w:tab/>
      </w:r>
    </w:p>
    <w:p w14:paraId="2628E939" w14:textId="77777777" w:rsidR="00FE5F25" w:rsidRDefault="00CD3D86">
      <w:pPr>
        <w:pStyle w:val="RdaliaTitreparagraphe"/>
        <w:jc w:val="both"/>
      </w:pPr>
      <w:r>
        <w:t>Attestations sur l’honneur du sous-traitant au regard des exclusions de la procédure :</w:t>
      </w:r>
    </w:p>
    <w:p w14:paraId="0A87F851" w14:textId="77777777" w:rsidR="00FE5F25" w:rsidRDefault="00CD3D86">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1D4DEF47" w14:textId="77777777" w:rsidR="00FE5F25" w:rsidRDefault="00FE5F25">
      <w:pPr>
        <w:pStyle w:val="RedaliaNormal"/>
      </w:pPr>
    </w:p>
    <w:p w14:paraId="51E144F1" w14:textId="77777777" w:rsidR="00FE5F25" w:rsidRDefault="00CD3D86">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4A1EBCB3" w14:textId="77777777" w:rsidR="00FE5F25" w:rsidRDefault="00FE5F25">
      <w:pPr>
        <w:pStyle w:val="RedaliaNormal"/>
      </w:pPr>
    </w:p>
    <w:p w14:paraId="1839EF21" w14:textId="77777777" w:rsidR="00FE5F25" w:rsidRDefault="00CD3D86">
      <w:pPr>
        <w:pStyle w:val="RdaliaLgende"/>
        <w:ind w:left="0" w:firstLine="0"/>
      </w:pPr>
      <w:r>
        <w:t>(</w:t>
      </w:r>
      <w:proofErr w:type="gramStart"/>
      <w:r>
        <w:t>*)Lorsqu'un</w:t>
      </w:r>
      <w:proofErr w:type="gramEnd"/>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1977F23" w14:textId="77777777" w:rsidR="00FE5F25" w:rsidRDefault="00CD3D86">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BF51365" w14:textId="77777777" w:rsidR="00FE5F25" w:rsidRDefault="00FE5F25">
      <w:pPr>
        <w:pStyle w:val="RedaliaNormal"/>
      </w:pPr>
    </w:p>
    <w:p w14:paraId="73F5CD93" w14:textId="77777777" w:rsidR="00FE5F25" w:rsidRDefault="00CD3D86">
      <w:pPr>
        <w:pStyle w:val="RedaliaNormal"/>
      </w:pPr>
      <w:r>
        <w:rPr>
          <w:b/>
        </w:rPr>
        <w:t>Documents de preuve disponibles en ligne</w:t>
      </w:r>
      <w:r>
        <w:t xml:space="preserve"> :</w:t>
      </w:r>
    </w:p>
    <w:p w14:paraId="37DC7B79" w14:textId="77777777" w:rsidR="00FE5F25" w:rsidRDefault="00FE5F25">
      <w:pPr>
        <w:pStyle w:val="RedaliaNormal"/>
      </w:pPr>
    </w:p>
    <w:p w14:paraId="2079A4F4" w14:textId="77777777" w:rsidR="00FE5F25" w:rsidRDefault="00CD3D86">
      <w:pPr>
        <w:pStyle w:val="RedaliaNormal"/>
      </w:pPr>
      <w:r>
        <w:t>Le cas échéant, adresse internet à laquelle les documents justificatifs et moyens de preuve sont accessibles directement et gratuitement, ainsi que l’ensemble des renseignements nécessaires pour y accéder :</w:t>
      </w:r>
    </w:p>
    <w:p w14:paraId="75B9EFDE" w14:textId="77777777" w:rsidR="00FE5F25" w:rsidRDefault="00CD3D86">
      <w:pPr>
        <w:pStyle w:val="RdaliaLgende"/>
      </w:pPr>
      <w:r>
        <w:t>(Si l’adresse et les renseignements sont identiques à ceux fournis plus haut se contenter de renvoyer à la rubrique concernée.)</w:t>
      </w:r>
    </w:p>
    <w:p w14:paraId="7933FF92" w14:textId="77777777" w:rsidR="00FE5F25" w:rsidRDefault="00FE5F25">
      <w:pPr>
        <w:pStyle w:val="RedaliaNormal"/>
      </w:pPr>
    </w:p>
    <w:p w14:paraId="5AE081D8" w14:textId="77777777" w:rsidR="00FE5F25" w:rsidRDefault="00CD3D86">
      <w:pPr>
        <w:pStyle w:val="RedaliaNormal"/>
      </w:pPr>
      <w:r>
        <w:t xml:space="preserve">- Adresse internet : </w:t>
      </w:r>
      <w:r>
        <w:tab/>
      </w:r>
    </w:p>
    <w:p w14:paraId="71E21468" w14:textId="77777777" w:rsidR="00FE5F25" w:rsidRDefault="00CD3D86">
      <w:pPr>
        <w:pStyle w:val="RedaliaNormal"/>
      </w:pPr>
      <w:r>
        <w:tab/>
      </w:r>
    </w:p>
    <w:p w14:paraId="0935CAED" w14:textId="77777777" w:rsidR="00FE5F25" w:rsidRDefault="00FE5F25">
      <w:pPr>
        <w:pStyle w:val="RedaliaNormal"/>
      </w:pPr>
    </w:p>
    <w:p w14:paraId="6FB6A45C" w14:textId="77777777" w:rsidR="00FE5F25" w:rsidRDefault="00CD3D86">
      <w:pPr>
        <w:pStyle w:val="RedaliaNormal"/>
      </w:pPr>
      <w:r>
        <w:t xml:space="preserve">- Renseignements nécessaires pour y accéder : </w:t>
      </w:r>
      <w:r>
        <w:tab/>
      </w:r>
    </w:p>
    <w:p w14:paraId="4CCC5B73" w14:textId="77777777" w:rsidR="00FE5F25" w:rsidRDefault="00CD3D86">
      <w:pPr>
        <w:pStyle w:val="RedaliaNormal"/>
      </w:pPr>
      <w:r>
        <w:tab/>
      </w:r>
    </w:p>
    <w:p w14:paraId="56DD38B2" w14:textId="77777777" w:rsidR="00FE5F25" w:rsidRDefault="00CD3D86">
      <w:pPr>
        <w:pStyle w:val="RdaliaTitreparagraphe"/>
        <w:jc w:val="both"/>
      </w:pPr>
      <w:r>
        <w:t>Cession ou nantissement des créances résultant du marché public.</w:t>
      </w:r>
    </w:p>
    <w:p w14:paraId="7FD4F068" w14:textId="77777777" w:rsidR="00FE5F25" w:rsidRDefault="00CD3D86">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2717CDA1" w14:textId="77777777" w:rsidR="00FE5F25" w:rsidRDefault="00FE5F25">
      <w:pPr>
        <w:pStyle w:val="RedaliaNormal"/>
      </w:pPr>
    </w:p>
    <w:p w14:paraId="5738591A" w14:textId="77777777" w:rsidR="00FE5F25" w:rsidRDefault="00CD3D86">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27BF1C74" w14:textId="77777777" w:rsidR="00FE5F25" w:rsidRDefault="00CD3D86">
      <w:pPr>
        <w:pStyle w:val="RedaliaNormal"/>
      </w:pPr>
      <w:r>
        <w:t>En conséquence, le titulaire produit avec le DC4 :</w:t>
      </w:r>
    </w:p>
    <w:p w14:paraId="69B35818" w14:textId="77777777" w:rsidR="00FE5F25" w:rsidRDefault="00CD3D86">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20477546" w14:textId="77777777" w:rsidR="00FE5F25" w:rsidRDefault="00CD3D86">
      <w:pPr>
        <w:pStyle w:val="RedaliaNormal"/>
        <w:rPr>
          <w:u w:val="single"/>
        </w:rPr>
      </w:pPr>
      <w:proofErr w:type="gramStart"/>
      <w:r>
        <w:rPr>
          <w:u w:val="single"/>
        </w:rPr>
        <w:t>OU</w:t>
      </w:r>
      <w:proofErr w:type="gramEnd"/>
    </w:p>
    <w:p w14:paraId="706ACF20" w14:textId="77777777" w:rsidR="00FE5F25" w:rsidRDefault="00CD3D86">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w:t>
      </w:r>
      <w:r>
        <w:lastRenderedPageBreak/>
        <w:t>nantissement de créances.</w:t>
      </w:r>
    </w:p>
    <w:p w14:paraId="4C98F084" w14:textId="77777777" w:rsidR="00FE5F25" w:rsidRDefault="00FE5F25">
      <w:pPr>
        <w:pStyle w:val="RedaliaNormal"/>
        <w:rPr>
          <w:szCs w:val="22"/>
        </w:rPr>
      </w:pPr>
    </w:p>
    <w:p w14:paraId="224FD564" w14:textId="77777777" w:rsidR="00FE5F25" w:rsidRDefault="00CD3D86">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6BBA2435" w14:textId="77777777" w:rsidR="00FE5F25" w:rsidRDefault="00CD3D86">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5F0BFF03" w14:textId="77777777" w:rsidR="00FE5F25" w:rsidRDefault="00CD3D86">
      <w:pPr>
        <w:pStyle w:val="RedaliaNormal"/>
        <w:rPr>
          <w:b/>
          <w:u w:val="single"/>
        </w:rPr>
      </w:pPr>
      <w:proofErr w:type="gramStart"/>
      <w:r>
        <w:rPr>
          <w:b/>
          <w:u w:val="single"/>
        </w:rPr>
        <w:t>OU</w:t>
      </w:r>
      <w:proofErr w:type="gramEnd"/>
    </w:p>
    <w:p w14:paraId="6A42F65F" w14:textId="77777777" w:rsidR="00FE5F25" w:rsidRDefault="00CD3D86">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5F28403" w14:textId="77777777" w:rsidR="00FE5F25" w:rsidRDefault="00CD3D86">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63BF3756" w14:textId="77777777" w:rsidR="00FE5F25" w:rsidRDefault="00CD3D86">
      <w:pPr>
        <w:pStyle w:val="RdaliaTitreparagraphe"/>
        <w:jc w:val="both"/>
      </w:pPr>
      <w:r>
        <w:t>Acceptation et agrément des conditions de paiement du sous-traitant.</w:t>
      </w:r>
    </w:p>
    <w:p w14:paraId="39BACCB0" w14:textId="77777777" w:rsidR="00FE5F25" w:rsidRDefault="00CD3D86">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4E4B4BBC" w14:textId="77777777" w:rsidR="00FE5F25" w:rsidRDefault="00FE5F25">
      <w:pPr>
        <w:pStyle w:val="RedaliaNormal"/>
        <w:tabs>
          <w:tab w:val="clear" w:pos="8505"/>
          <w:tab w:val="left" w:leader="dot" w:pos="2694"/>
        </w:tabs>
      </w:pPr>
    </w:p>
    <w:p w14:paraId="39A5564C" w14:textId="77777777" w:rsidR="00FE5F25" w:rsidRDefault="00CD3D86">
      <w:pPr>
        <w:pStyle w:val="RedaliaNormal"/>
        <w:tabs>
          <w:tab w:val="clear" w:pos="8505"/>
          <w:tab w:val="left" w:pos="2694"/>
        </w:tabs>
      </w:pPr>
      <w:r>
        <w:t>Le sous-traitant :</w:t>
      </w:r>
      <w:r>
        <w:tab/>
      </w:r>
      <w:r>
        <w:tab/>
      </w:r>
      <w:r>
        <w:tab/>
      </w:r>
      <w:r>
        <w:tab/>
      </w:r>
      <w:r>
        <w:tab/>
        <w:t>Le soumissionnaire ou le titulaire :</w:t>
      </w:r>
    </w:p>
    <w:p w14:paraId="16EC63C6" w14:textId="77777777" w:rsidR="00FE5F25" w:rsidRDefault="00CD3D86">
      <w:pPr>
        <w:pStyle w:val="RedaliaNormal"/>
        <w:tabs>
          <w:tab w:val="clear" w:pos="8505"/>
          <w:tab w:val="left" w:pos="2694"/>
        </w:tabs>
      </w:pPr>
      <w:r>
        <w:t>…………………………</w:t>
      </w:r>
      <w:r>
        <w:tab/>
      </w:r>
      <w:r>
        <w:tab/>
      </w:r>
      <w:r>
        <w:tab/>
      </w:r>
      <w:r>
        <w:tab/>
      </w:r>
      <w:r>
        <w:tab/>
        <w:t>…………………………</w:t>
      </w:r>
      <w:r>
        <w:tab/>
      </w:r>
      <w:r>
        <w:tab/>
      </w:r>
      <w:r>
        <w:tab/>
      </w:r>
      <w:r>
        <w:tab/>
      </w:r>
      <w:r>
        <w:tab/>
      </w:r>
    </w:p>
    <w:p w14:paraId="05BC6552" w14:textId="77777777" w:rsidR="00FE5F25" w:rsidRDefault="00FE5F25">
      <w:pPr>
        <w:pStyle w:val="RedaliaNormal"/>
        <w:tabs>
          <w:tab w:val="clear" w:pos="8505"/>
          <w:tab w:val="left" w:leader="dot" w:pos="2694"/>
        </w:tabs>
      </w:pPr>
    </w:p>
    <w:p w14:paraId="2787ABB8" w14:textId="77777777" w:rsidR="00FE5F25" w:rsidRDefault="00FE5F25">
      <w:pPr>
        <w:pStyle w:val="RedaliaNormal"/>
      </w:pPr>
    </w:p>
    <w:p w14:paraId="1AD37CC6" w14:textId="77777777" w:rsidR="00FE5F25" w:rsidRDefault="00CD3D86">
      <w:pPr>
        <w:pStyle w:val="RedaliaNormal"/>
      </w:pPr>
      <w:r>
        <w:t>Le représentant de l’acheteur, compétent pour signer l'accord-cadre, accepte le sous-traitant et agrée ses conditions de paiement.</w:t>
      </w:r>
    </w:p>
    <w:p w14:paraId="3E6683FB" w14:textId="77777777" w:rsidR="00FE5F25" w:rsidRDefault="00FE5F25">
      <w:pPr>
        <w:pStyle w:val="RedaliaNormal"/>
      </w:pPr>
    </w:p>
    <w:p w14:paraId="7DE21C08" w14:textId="77777777" w:rsidR="00FE5F25" w:rsidRDefault="00CD3D86">
      <w:pPr>
        <w:pStyle w:val="RedaliaNormal"/>
        <w:tabs>
          <w:tab w:val="clear" w:pos="8505"/>
          <w:tab w:val="left" w:leader="dot" w:pos="1843"/>
        </w:tabs>
      </w:pPr>
      <w:r>
        <w:t xml:space="preserve">A </w:t>
      </w:r>
      <w:r>
        <w:tab/>
        <w:t>, le ……………………</w:t>
      </w:r>
      <w:proofErr w:type="gramStart"/>
      <w:r>
        <w:t>…….</w:t>
      </w:r>
      <w:proofErr w:type="gramEnd"/>
      <w:r>
        <w:t>.</w:t>
      </w:r>
    </w:p>
    <w:p w14:paraId="665A55AA" w14:textId="77777777" w:rsidR="00FE5F25" w:rsidRDefault="00FE5F25">
      <w:pPr>
        <w:pStyle w:val="RedaliaNormal"/>
      </w:pPr>
    </w:p>
    <w:p w14:paraId="32955737" w14:textId="77777777" w:rsidR="00FE5F25" w:rsidRDefault="00CD3D86">
      <w:pPr>
        <w:pStyle w:val="RedaliaNormal"/>
      </w:pPr>
      <w:r>
        <w:t>Le représentant de l’acheteur :</w:t>
      </w:r>
    </w:p>
    <w:p w14:paraId="263FA782" w14:textId="77777777" w:rsidR="00FE5F25" w:rsidRDefault="00FE5F25">
      <w:pPr>
        <w:pStyle w:val="RedaliaNormal"/>
      </w:pPr>
    </w:p>
    <w:p w14:paraId="7309E77C" w14:textId="77777777" w:rsidR="00FE5F25" w:rsidRDefault="00FE5F25">
      <w:pPr>
        <w:pStyle w:val="RedaliaNormal"/>
      </w:pPr>
    </w:p>
    <w:p w14:paraId="5E028844" w14:textId="77777777" w:rsidR="00FE5F25" w:rsidRDefault="00CD3D86">
      <w:pPr>
        <w:pStyle w:val="RdaliaTitreparagraphe"/>
        <w:jc w:val="both"/>
      </w:pPr>
      <w:r>
        <w:t>Notification de l’acte spécial au titulaire</w:t>
      </w:r>
    </w:p>
    <w:p w14:paraId="22327B3C" w14:textId="77777777" w:rsidR="00FE5F25" w:rsidRDefault="00CD3D86">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05AE812C" w14:textId="77777777" w:rsidR="00FE5F25" w:rsidRDefault="00FE5F25">
      <w:pPr>
        <w:pBdr>
          <w:top w:val="single" w:sz="4" w:space="1" w:color="000000"/>
          <w:left w:val="single" w:sz="4" w:space="4" w:color="000000"/>
          <w:bottom w:val="single" w:sz="4" w:space="1" w:color="000000"/>
          <w:right w:val="single" w:sz="4" w:space="4" w:color="000000"/>
        </w:pBdr>
      </w:pPr>
    </w:p>
    <w:p w14:paraId="129E1655" w14:textId="77777777" w:rsidR="00FE5F25" w:rsidRDefault="00CD3D86">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55CB67D6" w14:textId="77777777" w:rsidR="00FE5F25" w:rsidRDefault="00FE5F25">
      <w:pPr>
        <w:pStyle w:val="RedaliaNormal"/>
        <w:pBdr>
          <w:top w:val="single" w:sz="4" w:space="1" w:color="000000"/>
          <w:left w:val="single" w:sz="4" w:space="4" w:color="000000"/>
          <w:bottom w:val="single" w:sz="4" w:space="1" w:color="000000"/>
          <w:right w:val="single" w:sz="4" w:space="4" w:color="000000"/>
        </w:pBdr>
      </w:pPr>
    </w:p>
    <w:p w14:paraId="775B55FB" w14:textId="77777777" w:rsidR="00FE5F25" w:rsidRDefault="00FE5F25">
      <w:pPr>
        <w:pStyle w:val="RedaliaNormal"/>
        <w:pBdr>
          <w:top w:val="single" w:sz="4" w:space="1" w:color="000000"/>
          <w:left w:val="single" w:sz="4" w:space="4" w:color="000000"/>
          <w:bottom w:val="single" w:sz="4" w:space="1" w:color="000000"/>
          <w:right w:val="single" w:sz="4" w:space="4" w:color="000000"/>
        </w:pBdr>
      </w:pPr>
    </w:p>
    <w:p w14:paraId="05FE64D7" w14:textId="77777777" w:rsidR="00FE5F25" w:rsidRDefault="00FE5F25">
      <w:pPr>
        <w:pStyle w:val="RedaliaNormal"/>
        <w:pBdr>
          <w:top w:val="single" w:sz="4" w:space="1" w:color="000000"/>
          <w:left w:val="single" w:sz="4" w:space="4" w:color="000000"/>
          <w:bottom w:val="single" w:sz="4" w:space="1" w:color="000000"/>
          <w:right w:val="single" w:sz="4" w:space="4" w:color="000000"/>
        </w:pBdr>
      </w:pPr>
    </w:p>
    <w:p w14:paraId="0B6F39E4" w14:textId="77777777" w:rsidR="00FE5F25" w:rsidRDefault="00FE5F25">
      <w:pPr>
        <w:pStyle w:val="RedaliaNormal"/>
        <w:pBdr>
          <w:top w:val="single" w:sz="4" w:space="1" w:color="000000"/>
          <w:left w:val="single" w:sz="4" w:space="4" w:color="000000"/>
          <w:bottom w:val="single" w:sz="4" w:space="1" w:color="000000"/>
          <w:right w:val="single" w:sz="4" w:space="4" w:color="000000"/>
        </w:pBdr>
      </w:pPr>
    </w:p>
    <w:p w14:paraId="450C92A1" w14:textId="77777777" w:rsidR="00FE5F25" w:rsidRDefault="00FE5F25">
      <w:pPr>
        <w:pStyle w:val="RedaliaNormal"/>
        <w:pBdr>
          <w:top w:val="single" w:sz="4" w:space="1" w:color="000000"/>
          <w:left w:val="single" w:sz="4" w:space="4" w:color="000000"/>
          <w:bottom w:val="single" w:sz="4" w:space="1" w:color="000000"/>
          <w:right w:val="single" w:sz="4" w:space="4" w:color="000000"/>
        </w:pBdr>
      </w:pPr>
    </w:p>
    <w:p w14:paraId="0E620A2D" w14:textId="77777777" w:rsidR="00FE5F25" w:rsidRDefault="00FE5F25">
      <w:pPr>
        <w:pBdr>
          <w:top w:val="single" w:sz="4" w:space="1" w:color="000000"/>
          <w:left w:val="single" w:sz="4" w:space="4" w:color="000000"/>
          <w:bottom w:val="single" w:sz="4" w:space="1" w:color="000000"/>
          <w:right w:val="single" w:sz="4" w:space="4" w:color="000000"/>
        </w:pBdr>
      </w:pPr>
    </w:p>
    <w:p w14:paraId="622D1219" w14:textId="77777777" w:rsidR="00FE5F25" w:rsidRDefault="00FE5F25"/>
    <w:p w14:paraId="761C3A4C" w14:textId="77777777" w:rsidR="00FE5F25" w:rsidRDefault="00CD3D86">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33F5610F" w14:textId="77777777" w:rsidR="00FE5F25" w:rsidRDefault="00FE5F25">
      <w:pPr>
        <w:pStyle w:val="RedaliaNormal"/>
        <w:pBdr>
          <w:top w:val="single" w:sz="4" w:space="1" w:color="000000"/>
          <w:left w:val="single" w:sz="4" w:space="4" w:color="000000"/>
          <w:bottom w:val="single" w:sz="4" w:space="1" w:color="000000"/>
          <w:right w:val="single" w:sz="4" w:space="4" w:color="000000"/>
        </w:pBdr>
      </w:pPr>
    </w:p>
    <w:p w14:paraId="67994235" w14:textId="77777777" w:rsidR="00FE5F25" w:rsidRDefault="00CD3D86">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7D8DC936" w14:textId="77777777" w:rsidR="00FE5F25" w:rsidRDefault="00FE5F25">
      <w:pPr>
        <w:pStyle w:val="RedaliaNormal"/>
        <w:pBdr>
          <w:top w:val="single" w:sz="4" w:space="1" w:color="000000"/>
          <w:left w:val="single" w:sz="4" w:space="4" w:color="000000"/>
          <w:bottom w:val="single" w:sz="4" w:space="1" w:color="000000"/>
          <w:right w:val="single" w:sz="4" w:space="4" w:color="000000"/>
        </w:pBdr>
      </w:pPr>
    </w:p>
    <w:p w14:paraId="436D1447" w14:textId="77777777" w:rsidR="00FE5F25" w:rsidRDefault="00CD3D86">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4AAFC4C7" w14:textId="77777777" w:rsidR="00FE5F25" w:rsidRDefault="00FE5F25">
      <w:pPr>
        <w:pBdr>
          <w:top w:val="single" w:sz="4" w:space="1" w:color="000000"/>
          <w:left w:val="single" w:sz="4" w:space="4" w:color="000000"/>
          <w:bottom w:val="single" w:sz="4" w:space="1" w:color="000000"/>
          <w:right w:val="single" w:sz="4" w:space="4" w:color="000000"/>
        </w:pBdr>
      </w:pPr>
    </w:p>
    <w:p w14:paraId="541CF017" w14:textId="77777777" w:rsidR="00FE5F25" w:rsidRDefault="00FE5F25">
      <w:pPr>
        <w:pStyle w:val="RedaliaNormal"/>
        <w:tabs>
          <w:tab w:val="clear" w:pos="8505"/>
          <w:tab w:val="left" w:leader="dot" w:pos="4320"/>
        </w:tabs>
      </w:pPr>
    </w:p>
    <w:p w14:paraId="75338E79" w14:textId="77777777" w:rsidR="00FE5F25" w:rsidRDefault="00FE5F25">
      <w:pPr>
        <w:pStyle w:val="RedaliaNormal"/>
        <w:pageBreakBefore/>
      </w:pPr>
    </w:p>
    <w:p w14:paraId="55EDBC48" w14:textId="77777777" w:rsidR="00FE5F25" w:rsidRDefault="00CD3D86">
      <w:pPr>
        <w:pStyle w:val="RdaliaTitredossier"/>
      </w:pPr>
      <w:r>
        <w:t>Annexe à l’acte d’engagement</w:t>
      </w:r>
    </w:p>
    <w:p w14:paraId="1C5CE79B" w14:textId="77777777" w:rsidR="00FE5F25" w:rsidRDefault="00FE5F25">
      <w:pPr>
        <w:pStyle w:val="RdaliaTitredossier"/>
      </w:pPr>
    </w:p>
    <w:p w14:paraId="332DE9CB" w14:textId="77777777" w:rsidR="00FE5F25" w:rsidRDefault="00CD3D86">
      <w:pPr>
        <w:pStyle w:val="RdaliaTitredossier"/>
      </w:pPr>
      <w:r>
        <w:t>DESIGNATION DES CO-TRAITANTS ET REPARTITION DES PRESTATIONS</w:t>
      </w:r>
    </w:p>
    <w:p w14:paraId="036EEB57" w14:textId="77777777" w:rsidR="00FE5F25" w:rsidRDefault="00FE5F25">
      <w:pPr>
        <w:pStyle w:val="RedaliaNormal"/>
      </w:pPr>
    </w:p>
    <w:p w14:paraId="51470CDF" w14:textId="77777777" w:rsidR="00FE5F25" w:rsidRDefault="00CD3D86">
      <w:pPr>
        <w:pStyle w:val="RedaliaNormal"/>
        <w:rPr>
          <w:i/>
        </w:rPr>
      </w:pPr>
      <w:r>
        <w:rPr>
          <w:i/>
        </w:rPr>
        <w:t>Remplir un exemplaire par co-traitant :</w:t>
      </w:r>
    </w:p>
    <w:p w14:paraId="2DC59D8E" w14:textId="77777777" w:rsidR="00FE5F25" w:rsidRDefault="00FE5F25">
      <w:pPr>
        <w:pStyle w:val="RedaliaNormal"/>
      </w:pPr>
    </w:p>
    <w:p w14:paraId="113A2290" w14:textId="77777777" w:rsidR="00FE5F25" w:rsidRDefault="00CD3D86">
      <w:pPr>
        <w:pStyle w:val="RedaliaNormal"/>
      </w:pPr>
      <w:r>
        <w:t>Nom commercial et dénomination sociale du candidat :</w:t>
      </w:r>
    </w:p>
    <w:p w14:paraId="7E4C96D8" w14:textId="77777777" w:rsidR="00FE5F25" w:rsidRDefault="00CD3D86">
      <w:pPr>
        <w:pStyle w:val="RedaliaNormal"/>
      </w:pPr>
      <w:r>
        <w:t>...............................................................................................................................................</w:t>
      </w:r>
    </w:p>
    <w:p w14:paraId="5B43E6EF" w14:textId="77777777" w:rsidR="00FE5F25" w:rsidRDefault="00CD3D86">
      <w:pPr>
        <w:pStyle w:val="RedaliaNormal"/>
      </w:pPr>
      <w:r>
        <w:t>Adresse de l’établissement :</w:t>
      </w:r>
    </w:p>
    <w:p w14:paraId="56FF5270" w14:textId="77777777" w:rsidR="00FE5F25" w:rsidRDefault="00CD3D86">
      <w:pPr>
        <w:pStyle w:val="RedaliaNormal"/>
      </w:pPr>
      <w:r>
        <w:t>...............................................................................................................................................</w:t>
      </w:r>
    </w:p>
    <w:p w14:paraId="1C0A76F2" w14:textId="77777777" w:rsidR="00FE5F25" w:rsidRDefault="00CD3D86">
      <w:pPr>
        <w:pStyle w:val="RedaliaNormal"/>
      </w:pPr>
      <w:r>
        <w:t>...............................................................................................................................................</w:t>
      </w:r>
    </w:p>
    <w:p w14:paraId="5881D6BD" w14:textId="77777777" w:rsidR="00FE5F25" w:rsidRDefault="00CD3D86">
      <w:pPr>
        <w:pStyle w:val="RedaliaNormal"/>
      </w:pPr>
      <w:r>
        <w:t>...............................................................................................................................................</w:t>
      </w:r>
    </w:p>
    <w:p w14:paraId="0817ECAD" w14:textId="77777777" w:rsidR="00FE5F25" w:rsidRDefault="00CD3D86">
      <w:pPr>
        <w:pStyle w:val="RedaliaNormal"/>
      </w:pPr>
      <w:r>
        <w:t>Adresse du siège social (si différente de l’établissement) :</w:t>
      </w:r>
    </w:p>
    <w:p w14:paraId="18DF5E6D" w14:textId="77777777" w:rsidR="00FE5F25" w:rsidRDefault="00CD3D86">
      <w:pPr>
        <w:pStyle w:val="RedaliaNormal"/>
      </w:pPr>
      <w:r>
        <w:t>...............................................................................................................................................</w:t>
      </w:r>
    </w:p>
    <w:p w14:paraId="4C362A34" w14:textId="77777777" w:rsidR="00FE5F25" w:rsidRDefault="00CD3D86">
      <w:pPr>
        <w:pStyle w:val="RedaliaNormal"/>
      </w:pPr>
      <w:r>
        <w:t>...............................................................................................................................................</w:t>
      </w:r>
    </w:p>
    <w:p w14:paraId="54FDE5FB" w14:textId="77777777" w:rsidR="00FE5F25" w:rsidRDefault="00CD3D86">
      <w:pPr>
        <w:pStyle w:val="RedaliaNormal"/>
      </w:pPr>
      <w:r>
        <w:t>...............................................................................................................................................</w:t>
      </w:r>
    </w:p>
    <w:p w14:paraId="2B6CA6E6" w14:textId="77777777" w:rsidR="00FE5F25" w:rsidRDefault="00CD3D86">
      <w:pPr>
        <w:pStyle w:val="RedaliaNormal"/>
      </w:pPr>
      <w:r>
        <w:t>Adresse électronique : ................................................</w:t>
      </w:r>
    </w:p>
    <w:p w14:paraId="024BA1CC" w14:textId="77777777" w:rsidR="00FE5F25" w:rsidRDefault="00CD3D86">
      <w:pPr>
        <w:pStyle w:val="RedaliaNormal"/>
      </w:pPr>
      <w:r>
        <w:t>Téléphone : ................................................</w:t>
      </w:r>
    </w:p>
    <w:p w14:paraId="2A8AB33A" w14:textId="77777777" w:rsidR="00FE5F25" w:rsidRDefault="00CD3D86">
      <w:pPr>
        <w:pStyle w:val="RedaliaNormal"/>
      </w:pPr>
      <w:r>
        <w:t>Télécopie : ................................................</w:t>
      </w:r>
    </w:p>
    <w:p w14:paraId="260A80AE" w14:textId="77777777" w:rsidR="00FE5F25" w:rsidRDefault="00CD3D86">
      <w:pPr>
        <w:pStyle w:val="RedaliaNormal"/>
      </w:pPr>
      <w:r>
        <w:t>SIRET : ................................................ APE : ................................................</w:t>
      </w:r>
    </w:p>
    <w:p w14:paraId="7BF75E10" w14:textId="77777777" w:rsidR="00FE5F25" w:rsidRDefault="00CD3D86">
      <w:pPr>
        <w:pStyle w:val="RedaliaNormal"/>
      </w:pPr>
      <w:r>
        <w:t>Numéro de TVA intracommunautaire : ...........................................................</w:t>
      </w:r>
    </w:p>
    <w:p w14:paraId="5BE07742" w14:textId="77777777" w:rsidR="00FE5F25" w:rsidRDefault="00FE5F25">
      <w:pPr>
        <w:pStyle w:val="RedaliaNormal"/>
      </w:pPr>
    </w:p>
    <w:p w14:paraId="4D4C0B19" w14:textId="77777777" w:rsidR="00FE5F25" w:rsidRDefault="00CD3D86">
      <w:pPr>
        <w:pStyle w:val="RedaliaNormal"/>
      </w:pPr>
      <w:r>
        <w:t>Accepte de recevoir l’avance :</w:t>
      </w:r>
    </w:p>
    <w:p w14:paraId="79529C0A" w14:textId="77777777" w:rsidR="00FE5F25" w:rsidRDefault="00CD3D86">
      <w:pPr>
        <w:pStyle w:val="RedaliaNormal"/>
      </w:pPr>
      <w:bookmarkStart w:id="43" w:name="formcheckbox_off_30"/>
      <w:r>
        <w:rPr>
          <w:rFonts w:ascii="Wingdings" w:eastAsia="Wingdings" w:hAnsi="Wingdings" w:cs="Wingdings"/>
        </w:rPr>
        <w:t>¨</w:t>
      </w:r>
      <w:bookmarkEnd w:id="43"/>
      <w:r>
        <w:t xml:space="preserve"> Oui</w:t>
      </w:r>
    </w:p>
    <w:p w14:paraId="7139234A" w14:textId="77777777" w:rsidR="00FE5F25" w:rsidRDefault="00CD3D86">
      <w:pPr>
        <w:pStyle w:val="RedaliaNormal"/>
      </w:pPr>
      <w:bookmarkStart w:id="44" w:name="formcheckbox_off_31"/>
      <w:r>
        <w:rPr>
          <w:rFonts w:ascii="Wingdings" w:eastAsia="Wingdings" w:hAnsi="Wingdings" w:cs="Wingdings"/>
        </w:rPr>
        <w:t>¨</w:t>
      </w:r>
      <w:bookmarkEnd w:id="44"/>
      <w:r>
        <w:t xml:space="preserve"> Non</w:t>
      </w:r>
    </w:p>
    <w:p w14:paraId="380BD13C" w14:textId="77777777" w:rsidR="00FE5F25" w:rsidRDefault="00FE5F25">
      <w:pPr>
        <w:pStyle w:val="RedaliaNormal"/>
      </w:pPr>
    </w:p>
    <w:p w14:paraId="3866AE4F" w14:textId="77777777" w:rsidR="00FE5F25" w:rsidRDefault="00CD3D86">
      <w:pPr>
        <w:pStyle w:val="RedaliaNormal"/>
      </w:pPr>
      <w:r>
        <w:t>Références bancaires :</w:t>
      </w:r>
    </w:p>
    <w:p w14:paraId="5639D96D" w14:textId="77777777" w:rsidR="00FE5F25" w:rsidRDefault="00CD3D86">
      <w:pPr>
        <w:pStyle w:val="RedaliaNormal"/>
      </w:pPr>
      <w:r>
        <w:t>IBAN : .......................................................................................................................................</w:t>
      </w:r>
    </w:p>
    <w:p w14:paraId="04570471" w14:textId="77777777" w:rsidR="00FE5F25" w:rsidRDefault="00CD3D86">
      <w:pPr>
        <w:pStyle w:val="RedaliaNormal"/>
      </w:pPr>
      <w:r>
        <w:t>BIC : .........................................................................................................................................</w:t>
      </w:r>
    </w:p>
    <w:p w14:paraId="19520E5D" w14:textId="77777777" w:rsidR="00FE5F25" w:rsidRDefault="00FE5F25">
      <w:pPr>
        <w:pStyle w:val="RedaliaNormal"/>
      </w:pPr>
    </w:p>
    <w:p w14:paraId="7BFDB8CF" w14:textId="77777777" w:rsidR="00FE5F25" w:rsidRDefault="00FE5F25">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FE5F25" w14:paraId="0BFFE2A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FA7D1C9" w14:textId="77777777" w:rsidR="00FE5F25" w:rsidRDefault="00CD3D86">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427FE22" w14:textId="77777777" w:rsidR="00FE5F25" w:rsidRDefault="00CD3D86">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D4D50B1" w14:textId="77777777" w:rsidR="00FE5F25" w:rsidRDefault="00CD3D86">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A1D7755" w14:textId="77777777" w:rsidR="00FE5F25" w:rsidRDefault="00CD3D86">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777DA56" w14:textId="77777777" w:rsidR="00FE5F25" w:rsidRDefault="00CD3D86">
            <w:pPr>
              <w:pStyle w:val="RedaliaNormal"/>
            </w:pPr>
            <w:r>
              <w:t>Montant T.T.C. (€)</w:t>
            </w:r>
          </w:p>
        </w:tc>
      </w:tr>
      <w:tr w:rsidR="00FE5F25" w14:paraId="1F2A3CE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A69FC4" w14:textId="77777777" w:rsidR="00FE5F25" w:rsidRDefault="00CD3D86">
            <w:pPr>
              <w:pStyle w:val="RedaliaContenudetableau"/>
            </w:pPr>
            <w:r>
              <w:t>Dénomination sociale : ………….</w:t>
            </w:r>
          </w:p>
          <w:p w14:paraId="7D4C1B82" w14:textId="77777777" w:rsidR="00FE5F25" w:rsidRDefault="00CD3D86">
            <w:pPr>
              <w:pStyle w:val="RedaliaContenudetableau"/>
            </w:pPr>
            <w:r>
              <w:t>...…………………………………...</w:t>
            </w:r>
          </w:p>
          <w:p w14:paraId="6BC84D6C" w14:textId="77777777" w:rsidR="00FE5F25" w:rsidRDefault="00CD3D86">
            <w:pPr>
              <w:pStyle w:val="RedaliaContenudetableau"/>
            </w:pPr>
            <w:r>
              <w:t>...…………………………………...</w:t>
            </w:r>
          </w:p>
          <w:p w14:paraId="7E4F2A88" w14:textId="77777777" w:rsidR="00FE5F25" w:rsidRDefault="00CD3D86">
            <w:pPr>
              <w:pStyle w:val="RedaliaContenudetableau"/>
            </w:pPr>
            <w:r>
              <w:t>...…………………………………...</w:t>
            </w:r>
          </w:p>
          <w:p w14:paraId="3E1F9ED0" w14:textId="77777777" w:rsidR="00FE5F25" w:rsidRDefault="00CD3D86">
            <w:pPr>
              <w:pStyle w:val="RedaliaContenudetableau"/>
            </w:pPr>
            <w:r>
              <w:t>...…………………………………...</w:t>
            </w:r>
          </w:p>
          <w:p w14:paraId="5E1C71B2" w14:textId="77777777" w:rsidR="00FE5F25" w:rsidRDefault="00CD3D86">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42953B" w14:textId="77777777" w:rsidR="00FE5F25" w:rsidRDefault="00FE5F25">
            <w:pPr>
              <w:pStyle w:val="RedaliaContenudetableau"/>
              <w:rPr>
                <w:sz w:val="16"/>
              </w:rPr>
            </w:pPr>
          </w:p>
          <w:p w14:paraId="0963AA90" w14:textId="77777777" w:rsidR="00FE5F25" w:rsidRDefault="00FE5F25">
            <w:pPr>
              <w:pStyle w:val="RedaliaContenudetableau"/>
              <w:rPr>
                <w:sz w:val="16"/>
              </w:rPr>
            </w:pPr>
          </w:p>
          <w:p w14:paraId="4F931DA5" w14:textId="77777777" w:rsidR="00FE5F25" w:rsidRDefault="00FE5F25">
            <w:pPr>
              <w:pStyle w:val="RedaliaContenudetableau"/>
              <w:rPr>
                <w:sz w:val="16"/>
              </w:rPr>
            </w:pPr>
          </w:p>
          <w:p w14:paraId="59E519C8" w14:textId="77777777" w:rsidR="00FE5F25" w:rsidRDefault="00FE5F25">
            <w:pPr>
              <w:pStyle w:val="RedaliaContenudetableau"/>
              <w:rPr>
                <w:sz w:val="16"/>
              </w:rPr>
            </w:pPr>
          </w:p>
          <w:p w14:paraId="451AFB80" w14:textId="77777777" w:rsidR="00FE5F25" w:rsidRDefault="00FE5F25">
            <w:pPr>
              <w:pStyle w:val="RedaliaContenudetableau"/>
              <w:rPr>
                <w:sz w:val="16"/>
              </w:rPr>
            </w:pPr>
          </w:p>
          <w:p w14:paraId="372F4248" w14:textId="77777777" w:rsidR="00FE5F25" w:rsidRDefault="00FE5F25">
            <w:pPr>
              <w:pStyle w:val="RedaliaContenudetableau"/>
              <w:rPr>
                <w:sz w:val="16"/>
              </w:rPr>
            </w:pPr>
          </w:p>
          <w:p w14:paraId="2B0E8366" w14:textId="77777777" w:rsidR="00FE5F25" w:rsidRDefault="00FE5F2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D39F38" w14:textId="77777777" w:rsidR="00FE5F25" w:rsidRDefault="00FE5F2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9005E7" w14:textId="77777777" w:rsidR="00FE5F25" w:rsidRDefault="00FE5F2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3F519A" w14:textId="77777777" w:rsidR="00FE5F25" w:rsidRDefault="00FE5F25">
            <w:pPr>
              <w:pStyle w:val="RedaliaContenudetableau"/>
              <w:rPr>
                <w:sz w:val="16"/>
              </w:rPr>
            </w:pPr>
          </w:p>
        </w:tc>
      </w:tr>
      <w:tr w:rsidR="00FE5F25" w14:paraId="66C8651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6EB64B" w14:textId="77777777" w:rsidR="00FE5F25" w:rsidRDefault="00CD3D86">
            <w:pPr>
              <w:pStyle w:val="RedaliaContenudetableau"/>
            </w:pPr>
            <w:r>
              <w:t>Dénomination sociale : ………….</w:t>
            </w:r>
          </w:p>
          <w:p w14:paraId="5C542F50" w14:textId="77777777" w:rsidR="00FE5F25" w:rsidRDefault="00CD3D86">
            <w:pPr>
              <w:pStyle w:val="RedaliaContenudetableau"/>
            </w:pPr>
            <w:r>
              <w:t>...…………………………………...</w:t>
            </w:r>
          </w:p>
          <w:p w14:paraId="24A808A0" w14:textId="77777777" w:rsidR="00FE5F25" w:rsidRDefault="00CD3D86">
            <w:pPr>
              <w:pStyle w:val="RedaliaContenudetableau"/>
            </w:pPr>
            <w:r>
              <w:t>...…………………………………...</w:t>
            </w:r>
          </w:p>
          <w:p w14:paraId="5D5F9F91" w14:textId="77777777" w:rsidR="00FE5F25" w:rsidRDefault="00CD3D86">
            <w:pPr>
              <w:pStyle w:val="RedaliaContenudetableau"/>
            </w:pPr>
            <w:r>
              <w:t>...…………………………………...</w:t>
            </w:r>
          </w:p>
          <w:p w14:paraId="3879556B" w14:textId="77777777" w:rsidR="00FE5F25" w:rsidRDefault="00CD3D86">
            <w:pPr>
              <w:pStyle w:val="RedaliaContenudetableau"/>
            </w:pPr>
            <w:r>
              <w:t>...…………………………………...</w:t>
            </w:r>
          </w:p>
          <w:p w14:paraId="21CEB840" w14:textId="77777777" w:rsidR="00FE5F25" w:rsidRDefault="00CD3D86">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7F2294" w14:textId="77777777" w:rsidR="00FE5F25" w:rsidRDefault="00FE5F25">
            <w:pPr>
              <w:pStyle w:val="RedaliaContenudetableau"/>
              <w:rPr>
                <w:sz w:val="16"/>
              </w:rPr>
            </w:pPr>
          </w:p>
          <w:p w14:paraId="325E4B81" w14:textId="77777777" w:rsidR="00FE5F25" w:rsidRDefault="00FE5F25">
            <w:pPr>
              <w:pStyle w:val="RedaliaContenudetableau"/>
              <w:rPr>
                <w:sz w:val="16"/>
              </w:rPr>
            </w:pPr>
          </w:p>
          <w:p w14:paraId="66834F21" w14:textId="77777777" w:rsidR="00FE5F25" w:rsidRDefault="00FE5F25">
            <w:pPr>
              <w:pStyle w:val="RedaliaContenudetableau"/>
              <w:rPr>
                <w:sz w:val="16"/>
              </w:rPr>
            </w:pPr>
          </w:p>
          <w:p w14:paraId="567F98D4" w14:textId="77777777" w:rsidR="00FE5F25" w:rsidRDefault="00FE5F25">
            <w:pPr>
              <w:pStyle w:val="RedaliaContenudetableau"/>
              <w:rPr>
                <w:sz w:val="16"/>
              </w:rPr>
            </w:pPr>
          </w:p>
          <w:p w14:paraId="7816CFCF" w14:textId="77777777" w:rsidR="00FE5F25" w:rsidRDefault="00FE5F25">
            <w:pPr>
              <w:pStyle w:val="RedaliaContenudetableau"/>
              <w:rPr>
                <w:sz w:val="16"/>
              </w:rPr>
            </w:pPr>
          </w:p>
          <w:p w14:paraId="1E2F2D64" w14:textId="77777777" w:rsidR="00FE5F25" w:rsidRDefault="00FE5F25">
            <w:pPr>
              <w:pStyle w:val="RedaliaContenudetableau"/>
              <w:rPr>
                <w:sz w:val="16"/>
              </w:rPr>
            </w:pPr>
          </w:p>
          <w:p w14:paraId="12ED0C1B" w14:textId="77777777" w:rsidR="00FE5F25" w:rsidRDefault="00FE5F2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F612D2" w14:textId="77777777" w:rsidR="00FE5F25" w:rsidRDefault="00FE5F2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3CBFCE" w14:textId="77777777" w:rsidR="00FE5F25" w:rsidRDefault="00FE5F2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97208B" w14:textId="77777777" w:rsidR="00FE5F25" w:rsidRDefault="00FE5F25">
            <w:pPr>
              <w:pStyle w:val="RedaliaContenudetableau"/>
              <w:rPr>
                <w:sz w:val="16"/>
              </w:rPr>
            </w:pPr>
          </w:p>
        </w:tc>
      </w:tr>
      <w:tr w:rsidR="00FE5F25" w14:paraId="30F5C42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DBE39A" w14:textId="77777777" w:rsidR="00FE5F25" w:rsidRDefault="00CD3D86">
            <w:pPr>
              <w:pStyle w:val="RedaliaContenudetableau"/>
            </w:pPr>
            <w:r>
              <w:t>Dénomination sociale : ………….</w:t>
            </w:r>
          </w:p>
          <w:p w14:paraId="7EB74B28" w14:textId="77777777" w:rsidR="00FE5F25" w:rsidRDefault="00CD3D86">
            <w:pPr>
              <w:pStyle w:val="RedaliaContenudetableau"/>
            </w:pPr>
            <w:r>
              <w:t>...…………………………………...</w:t>
            </w:r>
          </w:p>
          <w:p w14:paraId="58CB30EB" w14:textId="77777777" w:rsidR="00FE5F25" w:rsidRDefault="00CD3D86">
            <w:pPr>
              <w:pStyle w:val="RedaliaContenudetableau"/>
            </w:pPr>
            <w:r>
              <w:t>...…………………………………...</w:t>
            </w:r>
          </w:p>
          <w:p w14:paraId="06209D16" w14:textId="77777777" w:rsidR="00FE5F25" w:rsidRDefault="00CD3D86">
            <w:pPr>
              <w:pStyle w:val="RedaliaContenudetableau"/>
            </w:pPr>
            <w:r>
              <w:t>...…………………………………...</w:t>
            </w:r>
          </w:p>
          <w:p w14:paraId="2C37162E" w14:textId="77777777" w:rsidR="00FE5F25" w:rsidRDefault="00CD3D86">
            <w:pPr>
              <w:pStyle w:val="RedaliaContenudetableau"/>
            </w:pPr>
            <w:r>
              <w:t>...…………………………………...</w:t>
            </w:r>
          </w:p>
          <w:p w14:paraId="585ABD99" w14:textId="77777777" w:rsidR="00FE5F25" w:rsidRDefault="00CD3D86">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287D16" w14:textId="77777777" w:rsidR="00FE5F25" w:rsidRDefault="00FE5F25">
            <w:pPr>
              <w:pStyle w:val="RedaliaContenudetableau"/>
              <w:rPr>
                <w:sz w:val="16"/>
              </w:rPr>
            </w:pPr>
          </w:p>
          <w:p w14:paraId="28537B0D" w14:textId="77777777" w:rsidR="00FE5F25" w:rsidRDefault="00FE5F25">
            <w:pPr>
              <w:pStyle w:val="RedaliaContenudetableau"/>
              <w:rPr>
                <w:sz w:val="16"/>
              </w:rPr>
            </w:pPr>
          </w:p>
          <w:p w14:paraId="25A47532" w14:textId="77777777" w:rsidR="00FE5F25" w:rsidRDefault="00FE5F25">
            <w:pPr>
              <w:pStyle w:val="RedaliaContenudetableau"/>
              <w:rPr>
                <w:sz w:val="16"/>
              </w:rPr>
            </w:pPr>
          </w:p>
          <w:p w14:paraId="3130BFFA" w14:textId="77777777" w:rsidR="00FE5F25" w:rsidRDefault="00FE5F25">
            <w:pPr>
              <w:pStyle w:val="RedaliaContenudetableau"/>
              <w:rPr>
                <w:sz w:val="16"/>
              </w:rPr>
            </w:pPr>
          </w:p>
          <w:p w14:paraId="3641B83B" w14:textId="77777777" w:rsidR="00FE5F25" w:rsidRDefault="00FE5F25">
            <w:pPr>
              <w:pStyle w:val="RedaliaContenudetableau"/>
              <w:rPr>
                <w:sz w:val="16"/>
              </w:rPr>
            </w:pPr>
          </w:p>
          <w:p w14:paraId="1245842E" w14:textId="77777777" w:rsidR="00FE5F25" w:rsidRDefault="00FE5F25">
            <w:pPr>
              <w:pStyle w:val="RedaliaContenudetableau"/>
              <w:rPr>
                <w:sz w:val="16"/>
              </w:rPr>
            </w:pPr>
          </w:p>
          <w:p w14:paraId="0FEC9CE6" w14:textId="77777777" w:rsidR="00FE5F25" w:rsidRDefault="00FE5F2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4BE246" w14:textId="77777777" w:rsidR="00FE5F25" w:rsidRDefault="00FE5F2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1344C2F" w14:textId="77777777" w:rsidR="00FE5F25" w:rsidRDefault="00FE5F2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5B55C2" w14:textId="77777777" w:rsidR="00FE5F25" w:rsidRDefault="00FE5F25">
            <w:pPr>
              <w:pStyle w:val="RedaliaContenudetableau"/>
              <w:rPr>
                <w:sz w:val="16"/>
              </w:rPr>
            </w:pPr>
          </w:p>
        </w:tc>
      </w:tr>
      <w:tr w:rsidR="00FE5F25" w14:paraId="00509B1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73BDE0" w14:textId="77777777" w:rsidR="00FE5F25" w:rsidRDefault="00CD3D86">
            <w:pPr>
              <w:pStyle w:val="RedaliaContenudetableau"/>
            </w:pPr>
            <w:r>
              <w:t>Dénomination sociale : ………….</w:t>
            </w:r>
          </w:p>
          <w:p w14:paraId="764817CF" w14:textId="77777777" w:rsidR="00FE5F25" w:rsidRDefault="00CD3D86">
            <w:pPr>
              <w:pStyle w:val="RedaliaContenudetableau"/>
            </w:pPr>
            <w:r>
              <w:t>...…………………………………...</w:t>
            </w:r>
          </w:p>
          <w:p w14:paraId="46C64D72" w14:textId="77777777" w:rsidR="00FE5F25" w:rsidRDefault="00CD3D86">
            <w:pPr>
              <w:pStyle w:val="RedaliaContenudetableau"/>
            </w:pPr>
            <w:r>
              <w:t>...…………………………………...</w:t>
            </w:r>
          </w:p>
          <w:p w14:paraId="4095E1F6" w14:textId="77777777" w:rsidR="00FE5F25" w:rsidRDefault="00CD3D86">
            <w:pPr>
              <w:pStyle w:val="RedaliaContenudetableau"/>
            </w:pPr>
            <w:r>
              <w:t>...…………………………………...</w:t>
            </w:r>
          </w:p>
          <w:p w14:paraId="510A6226" w14:textId="77777777" w:rsidR="00FE5F25" w:rsidRDefault="00CD3D86">
            <w:pPr>
              <w:pStyle w:val="RedaliaContenudetableau"/>
            </w:pPr>
            <w:r>
              <w:t>...…………………………………...</w:t>
            </w:r>
          </w:p>
          <w:p w14:paraId="16642619" w14:textId="77777777" w:rsidR="00FE5F25" w:rsidRDefault="00CD3D86">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163BD7" w14:textId="77777777" w:rsidR="00FE5F25" w:rsidRDefault="00FE5F25">
            <w:pPr>
              <w:pStyle w:val="RedaliaContenudetableau"/>
              <w:rPr>
                <w:sz w:val="16"/>
              </w:rPr>
            </w:pPr>
          </w:p>
          <w:p w14:paraId="3F0267C5" w14:textId="77777777" w:rsidR="00FE5F25" w:rsidRDefault="00FE5F25">
            <w:pPr>
              <w:pStyle w:val="RedaliaContenudetableau"/>
              <w:rPr>
                <w:sz w:val="16"/>
              </w:rPr>
            </w:pPr>
          </w:p>
          <w:p w14:paraId="5A53C10A" w14:textId="77777777" w:rsidR="00FE5F25" w:rsidRDefault="00FE5F25">
            <w:pPr>
              <w:pStyle w:val="RedaliaContenudetableau"/>
              <w:rPr>
                <w:sz w:val="16"/>
              </w:rPr>
            </w:pPr>
          </w:p>
          <w:p w14:paraId="5A21799E" w14:textId="77777777" w:rsidR="00FE5F25" w:rsidRDefault="00FE5F25">
            <w:pPr>
              <w:pStyle w:val="RedaliaContenudetableau"/>
              <w:rPr>
                <w:sz w:val="16"/>
              </w:rPr>
            </w:pPr>
          </w:p>
          <w:p w14:paraId="51438C32" w14:textId="77777777" w:rsidR="00FE5F25" w:rsidRDefault="00FE5F25">
            <w:pPr>
              <w:pStyle w:val="RedaliaContenudetableau"/>
              <w:rPr>
                <w:sz w:val="16"/>
              </w:rPr>
            </w:pPr>
          </w:p>
          <w:p w14:paraId="2766464A" w14:textId="77777777" w:rsidR="00FE5F25" w:rsidRDefault="00FE5F25">
            <w:pPr>
              <w:pStyle w:val="RedaliaContenudetableau"/>
              <w:rPr>
                <w:sz w:val="16"/>
              </w:rPr>
            </w:pPr>
          </w:p>
          <w:p w14:paraId="19A33C7B" w14:textId="77777777" w:rsidR="00FE5F25" w:rsidRDefault="00FE5F2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540BFC" w14:textId="77777777" w:rsidR="00FE5F25" w:rsidRDefault="00FE5F2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5C7919" w14:textId="77777777" w:rsidR="00FE5F25" w:rsidRDefault="00FE5F2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9E708C" w14:textId="77777777" w:rsidR="00FE5F25" w:rsidRDefault="00FE5F25">
            <w:pPr>
              <w:pStyle w:val="RedaliaContenudetableau"/>
              <w:rPr>
                <w:sz w:val="16"/>
              </w:rPr>
            </w:pPr>
          </w:p>
        </w:tc>
      </w:tr>
      <w:tr w:rsidR="00FE5F25" w14:paraId="51AD56B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F5B1D7F" w14:textId="77777777" w:rsidR="00FE5F25" w:rsidRDefault="00CD3D86">
            <w:pPr>
              <w:pStyle w:val="RedaliaContenudetableau"/>
            </w:pPr>
            <w:r>
              <w:t>Dénomination sociale : ………….</w:t>
            </w:r>
          </w:p>
          <w:p w14:paraId="55875DF0" w14:textId="77777777" w:rsidR="00FE5F25" w:rsidRDefault="00CD3D86">
            <w:pPr>
              <w:pStyle w:val="RedaliaContenudetableau"/>
            </w:pPr>
            <w:r>
              <w:t>...…………………………………...</w:t>
            </w:r>
          </w:p>
          <w:p w14:paraId="452BAF62" w14:textId="77777777" w:rsidR="00FE5F25" w:rsidRDefault="00CD3D86">
            <w:pPr>
              <w:pStyle w:val="RedaliaContenudetableau"/>
            </w:pPr>
            <w:r>
              <w:t>...…………………………………...</w:t>
            </w:r>
          </w:p>
          <w:p w14:paraId="37F40B5C" w14:textId="77777777" w:rsidR="00FE5F25" w:rsidRDefault="00CD3D86">
            <w:pPr>
              <w:pStyle w:val="RedaliaContenudetableau"/>
            </w:pPr>
            <w:r>
              <w:t>...…………………………………...</w:t>
            </w:r>
          </w:p>
          <w:p w14:paraId="28648A36" w14:textId="77777777" w:rsidR="00FE5F25" w:rsidRDefault="00CD3D86">
            <w:pPr>
              <w:pStyle w:val="RedaliaContenudetableau"/>
            </w:pPr>
            <w:r>
              <w:t>...…………………………………...</w:t>
            </w:r>
          </w:p>
          <w:p w14:paraId="3416FF87" w14:textId="77777777" w:rsidR="00FE5F25" w:rsidRDefault="00CD3D86">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55A393" w14:textId="77777777" w:rsidR="00FE5F25" w:rsidRDefault="00FE5F25">
            <w:pPr>
              <w:pStyle w:val="RedaliaContenudetableau"/>
              <w:rPr>
                <w:sz w:val="16"/>
              </w:rPr>
            </w:pPr>
          </w:p>
          <w:p w14:paraId="7D712DD1" w14:textId="77777777" w:rsidR="00FE5F25" w:rsidRDefault="00FE5F25">
            <w:pPr>
              <w:pStyle w:val="RedaliaContenudetableau"/>
              <w:rPr>
                <w:sz w:val="16"/>
              </w:rPr>
            </w:pPr>
          </w:p>
          <w:p w14:paraId="79F7AF05" w14:textId="77777777" w:rsidR="00FE5F25" w:rsidRDefault="00FE5F25">
            <w:pPr>
              <w:pStyle w:val="RedaliaContenudetableau"/>
              <w:rPr>
                <w:sz w:val="16"/>
              </w:rPr>
            </w:pPr>
          </w:p>
          <w:p w14:paraId="2E025C03" w14:textId="77777777" w:rsidR="00FE5F25" w:rsidRDefault="00FE5F25">
            <w:pPr>
              <w:pStyle w:val="RedaliaContenudetableau"/>
              <w:rPr>
                <w:sz w:val="16"/>
              </w:rPr>
            </w:pPr>
          </w:p>
          <w:p w14:paraId="2B90A90C" w14:textId="77777777" w:rsidR="00FE5F25" w:rsidRDefault="00FE5F25">
            <w:pPr>
              <w:pStyle w:val="RedaliaContenudetableau"/>
              <w:rPr>
                <w:sz w:val="16"/>
              </w:rPr>
            </w:pPr>
          </w:p>
          <w:p w14:paraId="67B1EF8C" w14:textId="77777777" w:rsidR="00FE5F25" w:rsidRDefault="00FE5F25">
            <w:pPr>
              <w:pStyle w:val="RedaliaContenudetableau"/>
              <w:rPr>
                <w:sz w:val="16"/>
              </w:rPr>
            </w:pPr>
          </w:p>
          <w:p w14:paraId="303FC4EC" w14:textId="77777777" w:rsidR="00FE5F25" w:rsidRDefault="00FE5F2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725D44" w14:textId="77777777" w:rsidR="00FE5F25" w:rsidRDefault="00FE5F2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70B0C6" w14:textId="77777777" w:rsidR="00FE5F25" w:rsidRDefault="00FE5F2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3A892D" w14:textId="77777777" w:rsidR="00FE5F25" w:rsidRDefault="00FE5F25">
            <w:pPr>
              <w:pStyle w:val="RedaliaContenudetableau"/>
              <w:rPr>
                <w:sz w:val="16"/>
              </w:rPr>
            </w:pPr>
          </w:p>
        </w:tc>
      </w:tr>
      <w:tr w:rsidR="00FE5F25" w14:paraId="0C100A49"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01E5973C" w14:textId="77777777" w:rsidR="00FE5F25" w:rsidRDefault="00FE5F25">
            <w:pPr>
              <w:pStyle w:val="RedaliaNormal"/>
            </w:pPr>
          </w:p>
          <w:p w14:paraId="5FE794F6" w14:textId="77777777" w:rsidR="00FE5F25" w:rsidRDefault="00FE5F25">
            <w:pPr>
              <w:pStyle w:val="RedaliaNormal"/>
            </w:pPr>
          </w:p>
          <w:p w14:paraId="524A9C1A" w14:textId="77777777" w:rsidR="00FE5F25" w:rsidRDefault="00FE5F25">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3537028" w14:textId="77777777" w:rsidR="00FE5F25" w:rsidRDefault="00CD3D86">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0278CA" w14:textId="77777777" w:rsidR="00FE5F25" w:rsidRDefault="00FE5F2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E09116" w14:textId="77777777" w:rsidR="00FE5F25" w:rsidRDefault="00FE5F2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22AB936" w14:textId="77777777" w:rsidR="00FE5F25" w:rsidRDefault="00FE5F25">
            <w:pPr>
              <w:pStyle w:val="RedaliaNormal"/>
              <w:rPr>
                <w:sz w:val="16"/>
              </w:rPr>
            </w:pPr>
          </w:p>
        </w:tc>
      </w:tr>
    </w:tbl>
    <w:p w14:paraId="5E6758CD" w14:textId="77777777" w:rsidR="00FE5F25" w:rsidRDefault="00FE5F25">
      <w:pPr>
        <w:pStyle w:val="RedaliaNormal"/>
      </w:pPr>
    </w:p>
    <w:p w14:paraId="3DC698D9" w14:textId="77777777" w:rsidR="00FE5F25" w:rsidRDefault="00FE5F25">
      <w:pPr>
        <w:pStyle w:val="RedaliaNormal"/>
        <w:pageBreakBefore/>
      </w:pPr>
    </w:p>
    <w:sectPr w:rsidR="00FE5F25">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568D8" w14:textId="77777777" w:rsidR="00CD3D86" w:rsidRDefault="00CD3D86">
      <w:r>
        <w:separator/>
      </w:r>
    </w:p>
  </w:endnote>
  <w:endnote w:type="continuationSeparator" w:id="0">
    <w:p w14:paraId="28D6FF56" w14:textId="77777777" w:rsidR="00CD3D86" w:rsidRDefault="00CD3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F1E07" w14:textId="77777777" w:rsidR="00CD3D86" w:rsidRDefault="00CD3D86">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793ECF" w14:paraId="64800DCA" w14:textId="77777777">
      <w:tc>
        <w:tcPr>
          <w:tcW w:w="3070" w:type="dxa"/>
          <w:tcBorders>
            <w:top w:val="single" w:sz="4" w:space="0" w:color="000000"/>
          </w:tcBorders>
          <w:tcMar>
            <w:top w:w="0" w:type="dxa"/>
            <w:left w:w="70" w:type="dxa"/>
            <w:bottom w:w="0" w:type="dxa"/>
            <w:right w:w="70" w:type="dxa"/>
          </w:tcMar>
        </w:tcPr>
        <w:p w14:paraId="010FED34" w14:textId="77777777" w:rsidR="00CD3D86" w:rsidRDefault="00CD3D86">
          <w:pPr>
            <w:pStyle w:val="RdaliaLgende"/>
          </w:pPr>
          <w:r>
            <w:t>Acte d’engagement</w:t>
          </w:r>
        </w:p>
      </w:tc>
      <w:tc>
        <w:tcPr>
          <w:tcW w:w="3071" w:type="dxa"/>
          <w:tcBorders>
            <w:top w:val="single" w:sz="4" w:space="0" w:color="000000"/>
          </w:tcBorders>
          <w:tcMar>
            <w:top w:w="0" w:type="dxa"/>
            <w:left w:w="70" w:type="dxa"/>
            <w:bottom w:w="0" w:type="dxa"/>
            <w:right w:w="70" w:type="dxa"/>
          </w:tcMar>
        </w:tcPr>
        <w:p w14:paraId="5B0BA4A1" w14:textId="77777777" w:rsidR="00CD3D86" w:rsidRDefault="00CD3D86">
          <w:pPr>
            <w:pStyle w:val="RdaliaLgende"/>
          </w:pPr>
        </w:p>
      </w:tc>
      <w:tc>
        <w:tcPr>
          <w:tcW w:w="3071" w:type="dxa"/>
          <w:tcBorders>
            <w:top w:val="single" w:sz="4" w:space="0" w:color="000000"/>
          </w:tcBorders>
          <w:tcMar>
            <w:top w:w="0" w:type="dxa"/>
            <w:left w:w="70" w:type="dxa"/>
            <w:bottom w:w="0" w:type="dxa"/>
            <w:right w:w="70" w:type="dxa"/>
          </w:tcMar>
        </w:tcPr>
        <w:p w14:paraId="68B78BEE" w14:textId="77777777" w:rsidR="00CD3D86" w:rsidRDefault="00CD3D86">
          <w:pPr>
            <w:pStyle w:val="RdaliaLgende"/>
            <w:jc w:val="right"/>
          </w:pPr>
          <w:r>
            <w:t xml:space="preserve">Page </w:t>
          </w:r>
          <w:r>
            <w:fldChar w:fldCharType="begin"/>
          </w:r>
          <w:r>
            <w:instrText xml:space="preserve"> PAGE </w:instrText>
          </w:r>
          <w:r>
            <w:fldChar w:fldCharType="separate"/>
          </w:r>
          <w:r>
            <w:t>21</w:t>
          </w:r>
          <w:r>
            <w:fldChar w:fldCharType="end"/>
          </w:r>
          <w:r>
            <w:t xml:space="preserve"> sur </w:t>
          </w:r>
          <w:r>
            <w:fldChar w:fldCharType="begin"/>
          </w:r>
          <w:r>
            <w:instrText xml:space="preserve"> NUMPAGES </w:instrText>
          </w:r>
          <w:r>
            <w:fldChar w:fldCharType="separate"/>
          </w:r>
          <w:r>
            <w:t>21</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12805" w14:textId="77777777" w:rsidR="00CD3D86" w:rsidRDefault="00CD3D86">
      <w:r>
        <w:rPr>
          <w:color w:val="000000"/>
        </w:rPr>
        <w:separator/>
      </w:r>
    </w:p>
  </w:footnote>
  <w:footnote w:type="continuationSeparator" w:id="0">
    <w:p w14:paraId="08D16585" w14:textId="77777777" w:rsidR="00CD3D86" w:rsidRDefault="00CD3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793ECF" w14:paraId="07DF3E52" w14:textId="77777777">
      <w:tc>
        <w:tcPr>
          <w:tcW w:w="3070" w:type="dxa"/>
          <w:tcBorders>
            <w:bottom w:val="single" w:sz="4" w:space="0" w:color="000000"/>
          </w:tcBorders>
          <w:tcMar>
            <w:top w:w="0" w:type="dxa"/>
            <w:left w:w="70" w:type="dxa"/>
            <w:bottom w:w="0" w:type="dxa"/>
            <w:right w:w="70" w:type="dxa"/>
          </w:tcMar>
        </w:tcPr>
        <w:p w14:paraId="4F7ACEF7" w14:textId="77777777" w:rsidR="00CD3D86" w:rsidRDefault="00CD3D86">
          <w:pPr>
            <w:pStyle w:val="RdaliaLgende"/>
          </w:pPr>
        </w:p>
      </w:tc>
      <w:tc>
        <w:tcPr>
          <w:tcW w:w="3071" w:type="dxa"/>
          <w:tcBorders>
            <w:bottom w:val="single" w:sz="4" w:space="0" w:color="000000"/>
          </w:tcBorders>
          <w:tcMar>
            <w:top w:w="0" w:type="dxa"/>
            <w:left w:w="70" w:type="dxa"/>
            <w:bottom w:w="0" w:type="dxa"/>
            <w:right w:w="70" w:type="dxa"/>
          </w:tcMar>
        </w:tcPr>
        <w:p w14:paraId="3562CC5F" w14:textId="77777777" w:rsidR="00CD3D86" w:rsidRDefault="00CD3D86">
          <w:pPr>
            <w:pStyle w:val="RdaliaLgende"/>
          </w:pPr>
        </w:p>
      </w:tc>
      <w:tc>
        <w:tcPr>
          <w:tcW w:w="3071" w:type="dxa"/>
          <w:tcBorders>
            <w:bottom w:val="single" w:sz="4" w:space="0" w:color="000000"/>
          </w:tcBorders>
          <w:tcMar>
            <w:top w:w="0" w:type="dxa"/>
            <w:left w:w="70" w:type="dxa"/>
            <w:bottom w:w="0" w:type="dxa"/>
            <w:right w:w="70" w:type="dxa"/>
          </w:tcMar>
        </w:tcPr>
        <w:p w14:paraId="2A472EE8" w14:textId="77777777" w:rsidR="00CD3D86" w:rsidRDefault="00CD3D86">
          <w:pPr>
            <w:pStyle w:val="RdaliaLgende"/>
            <w:jc w:val="right"/>
          </w:pPr>
          <w:r>
            <w:t>Procédure : 2025-27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471E9"/>
    <w:multiLevelType w:val="multilevel"/>
    <w:tmpl w:val="69C66C90"/>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77C4C29"/>
    <w:multiLevelType w:val="multilevel"/>
    <w:tmpl w:val="07E8C202"/>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158A7198"/>
    <w:multiLevelType w:val="multilevel"/>
    <w:tmpl w:val="23B2DA8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5DA5D9F"/>
    <w:multiLevelType w:val="multilevel"/>
    <w:tmpl w:val="E6B40AAE"/>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52031B"/>
    <w:multiLevelType w:val="multilevel"/>
    <w:tmpl w:val="86A4C014"/>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C252FFB"/>
    <w:multiLevelType w:val="multilevel"/>
    <w:tmpl w:val="DAACB248"/>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31071409"/>
    <w:multiLevelType w:val="multilevel"/>
    <w:tmpl w:val="9B28BCCA"/>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39890A5A"/>
    <w:multiLevelType w:val="multilevel"/>
    <w:tmpl w:val="B8147482"/>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7D62602"/>
    <w:multiLevelType w:val="multilevel"/>
    <w:tmpl w:val="BA027C30"/>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0CB4262"/>
    <w:multiLevelType w:val="multilevel"/>
    <w:tmpl w:val="BEF8B2E6"/>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13C350B"/>
    <w:multiLevelType w:val="multilevel"/>
    <w:tmpl w:val="63F655B6"/>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60057340"/>
    <w:multiLevelType w:val="multilevel"/>
    <w:tmpl w:val="3AD8F7F8"/>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612042CB"/>
    <w:multiLevelType w:val="multilevel"/>
    <w:tmpl w:val="716EFDD6"/>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6D5657A9"/>
    <w:multiLevelType w:val="multilevel"/>
    <w:tmpl w:val="79286BBE"/>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777D3AA1"/>
    <w:multiLevelType w:val="multilevel"/>
    <w:tmpl w:val="074EB78A"/>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7DE63A59"/>
    <w:multiLevelType w:val="multilevel"/>
    <w:tmpl w:val="6C14DC8E"/>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752847695">
    <w:abstractNumId w:val="8"/>
  </w:num>
  <w:num w:numId="2" w16cid:durableId="1526406820">
    <w:abstractNumId w:val="15"/>
  </w:num>
  <w:num w:numId="3" w16cid:durableId="1966306073">
    <w:abstractNumId w:val="5"/>
  </w:num>
  <w:num w:numId="4" w16cid:durableId="1183740858">
    <w:abstractNumId w:val="12"/>
  </w:num>
  <w:num w:numId="5" w16cid:durableId="1650088937">
    <w:abstractNumId w:val="14"/>
  </w:num>
  <w:num w:numId="6" w16cid:durableId="304969530">
    <w:abstractNumId w:val="6"/>
  </w:num>
  <w:num w:numId="7" w16cid:durableId="385180768">
    <w:abstractNumId w:val="7"/>
  </w:num>
  <w:num w:numId="8" w16cid:durableId="577711671">
    <w:abstractNumId w:val="2"/>
  </w:num>
  <w:num w:numId="9" w16cid:durableId="823161495">
    <w:abstractNumId w:val="4"/>
  </w:num>
  <w:num w:numId="10" w16cid:durableId="1333291323">
    <w:abstractNumId w:val="10"/>
  </w:num>
  <w:num w:numId="11" w16cid:durableId="1314797220">
    <w:abstractNumId w:val="9"/>
  </w:num>
  <w:num w:numId="12" w16cid:durableId="1737242307">
    <w:abstractNumId w:val="13"/>
  </w:num>
  <w:num w:numId="13" w16cid:durableId="523632829">
    <w:abstractNumId w:val="1"/>
  </w:num>
  <w:num w:numId="14" w16cid:durableId="378667523">
    <w:abstractNumId w:val="0"/>
  </w:num>
  <w:num w:numId="15" w16cid:durableId="1356422554">
    <w:abstractNumId w:val="11"/>
  </w:num>
  <w:num w:numId="16" w16cid:durableId="2058120993">
    <w:abstractNumId w:val="3"/>
  </w:num>
  <w:num w:numId="17" w16cid:durableId="1459647903">
    <w:abstractNumId w:val="13"/>
  </w:num>
  <w:num w:numId="18" w16cid:durableId="2088261842">
    <w:abstractNumId w:val="0"/>
  </w:num>
  <w:num w:numId="19" w16cid:durableId="10221289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F25"/>
    <w:rsid w:val="003774FB"/>
    <w:rsid w:val="005201AC"/>
    <w:rsid w:val="00602610"/>
    <w:rsid w:val="00627EE3"/>
    <w:rsid w:val="00691E68"/>
    <w:rsid w:val="00832094"/>
    <w:rsid w:val="00867DE9"/>
    <w:rsid w:val="008D13D5"/>
    <w:rsid w:val="009351E0"/>
    <w:rsid w:val="00975094"/>
    <w:rsid w:val="00A6111F"/>
    <w:rsid w:val="00BE62B4"/>
    <w:rsid w:val="00C75E18"/>
    <w:rsid w:val="00CD3D86"/>
    <w:rsid w:val="00D347CE"/>
    <w:rsid w:val="00DA4617"/>
    <w:rsid w:val="00DC799B"/>
    <w:rsid w:val="00FE1324"/>
    <w:rsid w:val="00FE5F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0C339"/>
  <w15:docId w15:val="{519884AA-5B9D-47C0-B989-2CECF1AE9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uiPriority w:val="39"/>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basedOn w:val="Policepardfaut"/>
    <w:uiPriority w:val="99"/>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eastAsia="Arial" w:hAnsi="Arial" w:cs="Times New Roman"/>
      <w:spacing w:val="-10"/>
      <w:kern w:val="3"/>
      <w:sz w:val="56"/>
      <w:lang w:eastAsia="en-US"/>
    </w:rPr>
  </w:style>
  <w:style w:type="character" w:customStyle="1" w:styleId="Sous-titreCar">
    <w:name w:val="Sous-titre Car"/>
    <w:basedOn w:val="Policepardfaut"/>
    <w:rPr>
      <w:rFonts w:ascii="Arial" w:eastAsia="Arial" w:hAnsi="Arial" w:cs="Times New Roman"/>
      <w:color w:val="5A5A5A"/>
      <w:spacing w:val="15"/>
      <w:kern w:val="3"/>
      <w:sz w:val="22"/>
      <w:lang w:eastAsia="en-US"/>
    </w:rPr>
  </w:style>
  <w:style w:type="character" w:styleId="Accentuationlgre">
    <w:name w:val="Subtle Emphasis"/>
    <w:basedOn w:val="Policepardfaut"/>
    <w:rPr>
      <w:rFonts w:ascii="Arial" w:eastAsia="Arial" w:hAnsi="Arial" w:cs="Times New Roman"/>
      <w:i/>
      <w:color w:val="404040"/>
    </w:rPr>
  </w:style>
  <w:style w:type="character" w:styleId="Accentuation">
    <w:name w:val="Emphasis"/>
    <w:basedOn w:val="Policepardfaut"/>
    <w:rPr>
      <w:rFonts w:ascii="Arial" w:eastAsia="Arial" w:hAnsi="Arial" w:cs="Times New Roman"/>
      <w:i/>
    </w:rPr>
  </w:style>
  <w:style w:type="character" w:styleId="Accentuationintense">
    <w:name w:val="Intense Emphasis"/>
    <w:basedOn w:val="Policepardfaut"/>
    <w:rPr>
      <w:rFonts w:ascii="Arial" w:eastAsia="Arial" w:hAnsi="Arial" w:cs="Times New Roman"/>
      <w:i/>
      <w:color w:val="4472C4"/>
    </w:rPr>
  </w:style>
  <w:style w:type="character" w:styleId="lev">
    <w:name w:val="Strong"/>
    <w:basedOn w:val="Policepardfaut"/>
    <w:rPr>
      <w:rFonts w:ascii="Arial" w:eastAsia="Arial" w:hAnsi="Arial" w:cs="Times New Roman"/>
      <w:b/>
    </w:rPr>
  </w:style>
  <w:style w:type="character" w:customStyle="1" w:styleId="CitationCar">
    <w:name w:val="Citation Car"/>
    <w:basedOn w:val="Policepardfaut"/>
    <w:rPr>
      <w:rFonts w:ascii="Arial" w:eastAsia="Arial" w:hAnsi="Arial" w:cs="Times New Roman"/>
      <w:i/>
      <w:color w:val="404040"/>
      <w:kern w:val="3"/>
      <w:sz w:val="22"/>
      <w:lang w:eastAsia="en-US"/>
    </w:rPr>
  </w:style>
  <w:style w:type="character" w:customStyle="1" w:styleId="CitationintenseCar">
    <w:name w:val="Citation intense Car"/>
    <w:basedOn w:val="Policepardfaut"/>
    <w:rPr>
      <w:rFonts w:ascii="Arial" w:eastAsia="Arial" w:hAnsi="Arial" w:cs="Times New Roman"/>
      <w:i/>
      <w:color w:val="4472C4"/>
      <w:kern w:val="3"/>
      <w:sz w:val="22"/>
      <w:lang w:eastAsia="en-US"/>
    </w:rPr>
  </w:style>
  <w:style w:type="character" w:styleId="Rfrencelgre">
    <w:name w:val="Subtle Reference"/>
    <w:basedOn w:val="Policepardfaut"/>
    <w:rPr>
      <w:rFonts w:ascii="Arial" w:eastAsia="Arial" w:hAnsi="Arial" w:cs="Times New Roman"/>
      <w:smallCaps/>
      <w:color w:val="5A5A5A"/>
    </w:rPr>
  </w:style>
  <w:style w:type="character" w:styleId="Rfrenceintense">
    <w:name w:val="Intense Reference"/>
    <w:basedOn w:val="Policepardfaut"/>
    <w:rPr>
      <w:rFonts w:ascii="Arial" w:eastAsia="Arial" w:hAnsi="Arial" w:cs="Times New Roman"/>
      <w:b/>
      <w:smallCaps/>
      <w:color w:val="4472C4"/>
      <w:spacing w:val="5"/>
    </w:rPr>
  </w:style>
  <w:style w:type="character" w:styleId="Titredulivre">
    <w:name w:val="Book Title"/>
    <w:basedOn w:val="Policepardfaut"/>
    <w:rPr>
      <w:rFonts w:ascii="Arial" w:eastAsia="Arial" w:hAnsi="Arial" w:cs="Times New Roman"/>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numbering" w:customStyle="1" w:styleId="LFO26">
    <w:name w:val="LFO26"/>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33">
    <w:name w:val="LFO33"/>
    <w:basedOn w:val="Aucuneliste"/>
    <w:pPr>
      <w:numPr>
        <w:numId w:val="6"/>
      </w:numPr>
    </w:pPr>
  </w:style>
  <w:style w:type="numbering" w:customStyle="1" w:styleId="LFO35">
    <w:name w:val="LFO35"/>
    <w:basedOn w:val="Aucuneliste"/>
    <w:pPr>
      <w:numPr>
        <w:numId w:val="7"/>
      </w:numPr>
    </w:pPr>
  </w:style>
  <w:style w:type="numbering" w:customStyle="1" w:styleId="WWOutlineListStyle">
    <w:name w:val="WW_OutlineListStyle"/>
    <w:basedOn w:val="Aucuneliste"/>
    <w:pPr>
      <w:numPr>
        <w:numId w:val="8"/>
      </w:numPr>
    </w:pPr>
  </w:style>
  <w:style w:type="numbering" w:customStyle="1" w:styleId="LFO25">
    <w:name w:val="LFO2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 w:type="character" w:styleId="Marquedecommentaire">
    <w:name w:val="annotation reference"/>
    <w:basedOn w:val="Policepardfaut"/>
    <w:uiPriority w:val="99"/>
    <w:semiHidden/>
    <w:unhideWhenUsed/>
    <w:rsid w:val="00627EE3"/>
    <w:rPr>
      <w:sz w:val="16"/>
      <w:szCs w:val="16"/>
    </w:rPr>
  </w:style>
  <w:style w:type="paragraph" w:styleId="Commentaire">
    <w:name w:val="annotation text"/>
    <w:basedOn w:val="Normal"/>
    <w:link w:val="CommentaireCar"/>
    <w:uiPriority w:val="99"/>
    <w:unhideWhenUsed/>
    <w:rsid w:val="00627EE3"/>
    <w:rPr>
      <w:sz w:val="20"/>
    </w:rPr>
  </w:style>
  <w:style w:type="character" w:customStyle="1" w:styleId="CommentaireCar">
    <w:name w:val="Commentaire Car"/>
    <w:basedOn w:val="Policepardfaut"/>
    <w:link w:val="Commentaire"/>
    <w:uiPriority w:val="99"/>
    <w:rsid w:val="00627EE3"/>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627EE3"/>
    <w:rPr>
      <w:b/>
      <w:bCs/>
    </w:rPr>
  </w:style>
  <w:style w:type="character" w:customStyle="1" w:styleId="ObjetducommentaireCar">
    <w:name w:val="Objet du commentaire Car"/>
    <w:basedOn w:val="CommentaireCar"/>
    <w:link w:val="Objetducommentaire"/>
    <w:uiPriority w:val="99"/>
    <w:semiHidden/>
    <w:rsid w:val="00627EE3"/>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21</Pages>
  <Words>5019</Words>
  <Characters>27605</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L'agence de l'eau</Company>
  <LinksUpToDate>false</LinksUpToDate>
  <CharactersWithSpaces>32559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MARCO Sylvie</cp:lastModifiedBy>
  <cp:revision>9</cp:revision>
  <dcterms:created xsi:type="dcterms:W3CDTF">2025-06-12T15:59:00Z</dcterms:created>
  <dcterms:modified xsi:type="dcterms:W3CDTF">2025-06-19T16:07:00Z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